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34E" w:rsidRPr="0028415A" w:rsidRDefault="0064114C" w:rsidP="0028415A">
      <w:pPr>
        <w:spacing w:after="0" w:line="240" w:lineRule="auto"/>
        <w:ind w:right="360"/>
        <w:rPr>
          <w:sz w:val="24"/>
          <w:szCs w:val="24"/>
        </w:rPr>
      </w:pPr>
      <w:bookmarkStart w:id="0" w:name="_GoBack"/>
      <w:bookmarkEnd w:id="0"/>
      <w:r w:rsidRPr="0028415A">
        <w:rPr>
          <w:sz w:val="24"/>
          <w:szCs w:val="24"/>
        </w:rPr>
        <w:t>As steward of Federal tax dollars set aside for conservation, the Wildlife and Sport Fish Restoration Program has worked with states to acquire over 5.5 million acres of land since program inception in 1937.  Many of the lands acquired with these funds weren’t known to have any mineral value in the subsurface when they were acquired, but deep, vast deposits of minerals have since been discovered using new technology</w:t>
      </w:r>
      <w:r w:rsidR="0096434E" w:rsidRPr="0028415A">
        <w:rPr>
          <w:sz w:val="24"/>
          <w:szCs w:val="24"/>
        </w:rPr>
        <w:t>.  These discoveries show some of the WSFR-acquired</w:t>
      </w:r>
      <w:r w:rsidRPr="0028415A">
        <w:rPr>
          <w:sz w:val="24"/>
          <w:szCs w:val="24"/>
        </w:rPr>
        <w:t xml:space="preserve"> lands have great value underneath the</w:t>
      </w:r>
      <w:r w:rsidR="0096434E" w:rsidRPr="0028415A">
        <w:rPr>
          <w:sz w:val="24"/>
          <w:szCs w:val="24"/>
        </w:rPr>
        <w:t>ir</w:t>
      </w:r>
      <w:r w:rsidRPr="0028415A">
        <w:rPr>
          <w:sz w:val="24"/>
          <w:szCs w:val="24"/>
        </w:rPr>
        <w:t xml:space="preserve"> surface</w:t>
      </w:r>
      <w:r w:rsidR="0023758B">
        <w:rPr>
          <w:sz w:val="24"/>
          <w:szCs w:val="24"/>
        </w:rPr>
        <w:t>s</w:t>
      </w:r>
      <w:r w:rsidRPr="0028415A">
        <w:rPr>
          <w:sz w:val="24"/>
          <w:szCs w:val="24"/>
        </w:rPr>
        <w:t xml:space="preserve">.  </w:t>
      </w:r>
    </w:p>
    <w:p w:rsidR="0096434E" w:rsidRPr="00D06E6F" w:rsidRDefault="0096434E" w:rsidP="007C1BBA">
      <w:pPr>
        <w:pStyle w:val="ListParagraph"/>
        <w:spacing w:after="0" w:line="240" w:lineRule="auto"/>
        <w:ind w:right="360"/>
        <w:rPr>
          <w:sz w:val="24"/>
          <w:szCs w:val="24"/>
          <w:vertAlign w:val="superscript"/>
        </w:rPr>
      </w:pPr>
    </w:p>
    <w:p w:rsidR="00D06E6F" w:rsidRPr="0028415A" w:rsidRDefault="00D06E6F" w:rsidP="0028415A">
      <w:pPr>
        <w:spacing w:after="0" w:line="240" w:lineRule="auto"/>
        <w:ind w:right="360"/>
        <w:rPr>
          <w:b/>
          <w:sz w:val="24"/>
          <w:szCs w:val="24"/>
          <w:u w:val="single"/>
        </w:rPr>
      </w:pPr>
      <w:r w:rsidRPr="0028415A">
        <w:rPr>
          <w:b/>
          <w:sz w:val="24"/>
          <w:szCs w:val="24"/>
          <w:u w:val="single"/>
        </w:rPr>
        <w:t>Actions to Protect Rights Conveyed</w:t>
      </w:r>
    </w:p>
    <w:p w:rsidR="006948CA" w:rsidRPr="00275CED" w:rsidRDefault="0096434E" w:rsidP="0028415A">
      <w:pPr>
        <w:spacing w:after="0" w:line="240" w:lineRule="auto"/>
        <w:ind w:right="360"/>
        <w:rPr>
          <w:sz w:val="24"/>
          <w:szCs w:val="24"/>
        </w:rPr>
      </w:pPr>
      <w:r w:rsidRPr="0028415A">
        <w:rPr>
          <w:sz w:val="24"/>
          <w:szCs w:val="24"/>
        </w:rPr>
        <w:t>As a</w:t>
      </w:r>
      <w:r w:rsidR="0064114C" w:rsidRPr="0028415A">
        <w:rPr>
          <w:sz w:val="24"/>
          <w:szCs w:val="24"/>
        </w:rPr>
        <w:t xml:space="preserve"> rule of thumb for pr</w:t>
      </w:r>
      <w:r w:rsidRPr="0028415A">
        <w:rPr>
          <w:sz w:val="24"/>
          <w:szCs w:val="24"/>
        </w:rPr>
        <w:t xml:space="preserve">actical and logistical reasons, </w:t>
      </w:r>
      <w:r w:rsidR="0064114C" w:rsidRPr="0028415A">
        <w:rPr>
          <w:sz w:val="24"/>
          <w:szCs w:val="24"/>
        </w:rPr>
        <w:t>when minerals are severed from the surface estate, the surface owner is servient to the mineral</w:t>
      </w:r>
      <w:r w:rsidRPr="0028415A">
        <w:rPr>
          <w:sz w:val="24"/>
          <w:szCs w:val="24"/>
        </w:rPr>
        <w:t xml:space="preserve"> owner, who must prospect, drill, and transport minerals once severed from the land.  This includes rights to easements, rights of way, and forms of action to protect the oil and gas rights conveyed in the agreement, such as trespass, ejectment, and compulsory participation.  In the same way, when an oil and gas lease is sold to another entity, these rights and actions to protect the oil and gas rights are conveyed to the participating buyer of the lease.  By all accounts, including, most notably, English Common Law, this constitutes a corporeal right.</w:t>
      </w:r>
      <w:r w:rsidR="0055471D" w:rsidRPr="0028415A">
        <w:rPr>
          <w:sz w:val="24"/>
          <w:szCs w:val="24"/>
        </w:rPr>
        <w:t xml:space="preserve"> </w:t>
      </w:r>
      <w:r w:rsidR="00D06E6F" w:rsidRPr="0028415A">
        <w:rPr>
          <w:sz w:val="24"/>
          <w:szCs w:val="24"/>
        </w:rPr>
        <w:t>Furthermore, since the ownership-in-place</w:t>
      </w:r>
      <w:r w:rsidR="00D06E6F" w:rsidRPr="0028415A">
        <w:rPr>
          <w:sz w:val="24"/>
          <w:szCs w:val="24"/>
          <w:vertAlign w:val="superscript"/>
        </w:rPr>
        <w:t>1</w:t>
      </w:r>
      <w:r w:rsidR="00275CED">
        <w:rPr>
          <w:sz w:val="24"/>
          <w:szCs w:val="24"/>
          <w:vertAlign w:val="superscript"/>
        </w:rPr>
        <w:t>,8</w:t>
      </w:r>
      <w:r w:rsidR="00D06E6F" w:rsidRPr="0028415A">
        <w:rPr>
          <w:sz w:val="24"/>
          <w:szCs w:val="24"/>
        </w:rPr>
        <w:t xml:space="preserve"> theory has been adopted in Colorado, the owner of mineral rights or practi</w:t>
      </w:r>
      <w:r w:rsidR="0055471D" w:rsidRPr="0028415A">
        <w:rPr>
          <w:sz w:val="24"/>
          <w:szCs w:val="24"/>
        </w:rPr>
        <w:t>ti</w:t>
      </w:r>
      <w:r w:rsidR="00D06E6F" w:rsidRPr="0028415A">
        <w:rPr>
          <w:sz w:val="24"/>
          <w:szCs w:val="24"/>
        </w:rPr>
        <w:t xml:space="preserve">oner of the lease is entitled the right to exercise these actions to protect their oil and gas rights.  </w:t>
      </w:r>
      <w:r w:rsidR="003672D9">
        <w:rPr>
          <w:sz w:val="24"/>
          <w:szCs w:val="24"/>
        </w:rPr>
        <w:t>The State Sup</w:t>
      </w:r>
      <w:r w:rsidR="00275CED">
        <w:rPr>
          <w:sz w:val="24"/>
          <w:szCs w:val="24"/>
        </w:rPr>
        <w:t>reme Court of Colorado has consistently ruled for this treatment of oil and gas interests within the State</w:t>
      </w:r>
      <w:r w:rsidR="003672D9">
        <w:rPr>
          <w:sz w:val="24"/>
          <w:szCs w:val="24"/>
          <w:vertAlign w:val="superscript"/>
        </w:rPr>
        <w:t xml:space="preserve">2,3 </w:t>
      </w:r>
      <w:r w:rsidR="00275CED">
        <w:rPr>
          <w:sz w:val="24"/>
          <w:szCs w:val="24"/>
        </w:rPr>
        <w:t>.</w:t>
      </w:r>
    </w:p>
    <w:p w:rsidR="003E133C" w:rsidRDefault="003E133C" w:rsidP="0028415A">
      <w:pPr>
        <w:spacing w:after="0" w:line="240" w:lineRule="auto"/>
        <w:ind w:right="360"/>
        <w:rPr>
          <w:sz w:val="24"/>
          <w:szCs w:val="24"/>
          <w:vertAlign w:val="superscript"/>
        </w:rPr>
      </w:pPr>
    </w:p>
    <w:p w:rsidR="003E133C" w:rsidRDefault="003E133C" w:rsidP="0028415A">
      <w:pPr>
        <w:spacing w:after="0" w:line="240" w:lineRule="auto"/>
        <w:ind w:right="360"/>
        <w:rPr>
          <w:b/>
          <w:sz w:val="24"/>
          <w:szCs w:val="24"/>
          <w:u w:val="single"/>
        </w:rPr>
      </w:pPr>
      <w:r w:rsidRPr="003E133C">
        <w:rPr>
          <w:b/>
          <w:sz w:val="24"/>
          <w:szCs w:val="24"/>
          <w:u w:val="single"/>
        </w:rPr>
        <w:t>Duration of the Agreement</w:t>
      </w:r>
    </w:p>
    <w:p w:rsidR="003E133C" w:rsidRDefault="003E133C" w:rsidP="0028415A">
      <w:pPr>
        <w:spacing w:after="0" w:line="240" w:lineRule="auto"/>
        <w:ind w:right="360"/>
        <w:rPr>
          <w:sz w:val="24"/>
          <w:szCs w:val="24"/>
        </w:rPr>
      </w:pPr>
      <w:r>
        <w:rPr>
          <w:sz w:val="24"/>
          <w:szCs w:val="24"/>
        </w:rPr>
        <w:t xml:space="preserve">Oil and Gas are fugacious in </w:t>
      </w:r>
      <w:r w:rsidR="00B80F3B">
        <w:rPr>
          <w:sz w:val="24"/>
          <w:szCs w:val="24"/>
        </w:rPr>
        <w:t>nature.  This has been the reason for ‘rule of capture’ provisions in some States where an entity who captures gas or oil from a deposit that underlies another can take those resources without recourse.  Similarly, oil and gas agreements often have language that says that minerals may be extracted for ’15 years and so long thereafter as oil and gas are produced in paying quantities.’</w:t>
      </w:r>
      <w:r w:rsidR="00FF13AD">
        <w:rPr>
          <w:sz w:val="24"/>
          <w:szCs w:val="24"/>
        </w:rPr>
        <w:t xml:space="preserve">  Oil and gas leases routinely include a specified primary term of 3-5 years during which the lessee may search for and begin to produce minerals.  The secondary term extends “so long as oil and gas are produced.”  The secondary term of oil and gas leases possess the indefiniteness of time unique to real property interests</w:t>
      </w:r>
      <w:r w:rsidR="006B7F87">
        <w:rPr>
          <w:sz w:val="24"/>
          <w:szCs w:val="24"/>
          <w:vertAlign w:val="superscript"/>
        </w:rPr>
        <w:t>14</w:t>
      </w:r>
      <w:r w:rsidR="00FF13AD">
        <w:rPr>
          <w:sz w:val="24"/>
          <w:szCs w:val="24"/>
        </w:rPr>
        <w:t xml:space="preserve">. </w:t>
      </w:r>
      <w:r w:rsidR="00B80F3B">
        <w:rPr>
          <w:sz w:val="24"/>
          <w:szCs w:val="24"/>
        </w:rPr>
        <w:t xml:space="preserve">  The indefinite duration of an oil and gas lease makes it a life estate or fee estate under English Common Law</w:t>
      </w:r>
      <w:r w:rsidR="007A6DAA">
        <w:rPr>
          <w:sz w:val="24"/>
          <w:szCs w:val="24"/>
          <w:vertAlign w:val="superscript"/>
        </w:rPr>
        <w:t>5</w:t>
      </w:r>
      <w:r w:rsidR="00B80F3B">
        <w:rPr>
          <w:sz w:val="24"/>
          <w:szCs w:val="24"/>
        </w:rPr>
        <w:t>, thus establishing a real property</w:t>
      </w:r>
      <w:r w:rsidR="00C5439D">
        <w:rPr>
          <w:sz w:val="24"/>
          <w:szCs w:val="24"/>
        </w:rPr>
        <w:t xml:space="preserve"> interest</w:t>
      </w:r>
      <w:r w:rsidR="005A0BCD">
        <w:rPr>
          <w:sz w:val="24"/>
          <w:szCs w:val="24"/>
          <w:vertAlign w:val="superscript"/>
        </w:rPr>
        <w:t>4</w:t>
      </w:r>
      <w:r w:rsidR="00C5439D">
        <w:rPr>
          <w:sz w:val="24"/>
          <w:szCs w:val="24"/>
        </w:rPr>
        <w:t xml:space="preserve">. </w:t>
      </w:r>
    </w:p>
    <w:p w:rsidR="00C5439D" w:rsidRDefault="00C5439D" w:rsidP="0028415A">
      <w:pPr>
        <w:spacing w:after="0" w:line="240" w:lineRule="auto"/>
        <w:ind w:right="360"/>
        <w:rPr>
          <w:sz w:val="24"/>
          <w:szCs w:val="24"/>
        </w:rPr>
      </w:pPr>
    </w:p>
    <w:p w:rsidR="00C5439D" w:rsidRPr="000F2555" w:rsidRDefault="00245E3F" w:rsidP="0028415A">
      <w:pPr>
        <w:spacing w:after="0" w:line="240" w:lineRule="auto"/>
        <w:ind w:right="360"/>
        <w:rPr>
          <w:sz w:val="24"/>
          <w:szCs w:val="24"/>
          <w:vertAlign w:val="superscript"/>
        </w:rPr>
      </w:pPr>
      <w:r>
        <w:rPr>
          <w:b/>
          <w:sz w:val="24"/>
          <w:szCs w:val="24"/>
          <w:u w:val="single"/>
        </w:rPr>
        <w:t>Chattels Real</w:t>
      </w:r>
    </w:p>
    <w:p w:rsidR="00F65A3C" w:rsidRDefault="00245E3F" w:rsidP="0023758B">
      <w:pPr>
        <w:spacing w:after="0" w:line="240" w:lineRule="auto"/>
        <w:ind w:right="360"/>
        <w:rPr>
          <w:sz w:val="24"/>
          <w:szCs w:val="24"/>
        </w:rPr>
      </w:pPr>
      <w:r>
        <w:rPr>
          <w:sz w:val="24"/>
          <w:szCs w:val="24"/>
        </w:rPr>
        <w:t>The April 2014 decision from Colorado identified the Encana oil and gas lease at Banner Lakes as a Chattel Real</w:t>
      </w:r>
      <w:r w:rsidR="000F2555">
        <w:rPr>
          <w:sz w:val="24"/>
          <w:szCs w:val="24"/>
          <w:vertAlign w:val="superscript"/>
        </w:rPr>
        <w:t>12,13</w:t>
      </w:r>
      <w:r>
        <w:rPr>
          <w:sz w:val="24"/>
          <w:szCs w:val="24"/>
        </w:rPr>
        <w:t xml:space="preserve">.  This is erroneous because, despite the name assigned to the agreement, </w:t>
      </w:r>
      <w:r w:rsidR="001167BA">
        <w:rPr>
          <w:sz w:val="24"/>
          <w:szCs w:val="24"/>
        </w:rPr>
        <w:t xml:space="preserve">its </w:t>
      </w:r>
      <w:r>
        <w:rPr>
          <w:sz w:val="24"/>
          <w:szCs w:val="24"/>
        </w:rPr>
        <w:t>terms and conditions, as well as the substances conveyed, dictate the nature of it</w:t>
      </w:r>
      <w:r w:rsidR="007A6DAA">
        <w:rPr>
          <w:sz w:val="24"/>
          <w:szCs w:val="24"/>
          <w:vertAlign w:val="superscript"/>
        </w:rPr>
        <w:t>6</w:t>
      </w:r>
      <w:r>
        <w:rPr>
          <w:sz w:val="24"/>
          <w:szCs w:val="24"/>
        </w:rPr>
        <w:t>.  A chattel real possesses qualities of both real and personal property.  However, the qualities of indefinite duration and conveyance of rights to</w:t>
      </w:r>
      <w:r w:rsidR="00984BC5">
        <w:rPr>
          <w:sz w:val="24"/>
          <w:szCs w:val="24"/>
        </w:rPr>
        <w:t xml:space="preserve"> protect property</w:t>
      </w:r>
      <w:r w:rsidR="006B0757">
        <w:rPr>
          <w:sz w:val="24"/>
          <w:szCs w:val="24"/>
        </w:rPr>
        <w:t xml:space="preserve"> or interests therein</w:t>
      </w:r>
      <w:r w:rsidR="00984BC5">
        <w:rPr>
          <w:sz w:val="24"/>
          <w:szCs w:val="24"/>
        </w:rPr>
        <w:t xml:space="preserve"> distinguish an oil and gas lease from a chattel real</w:t>
      </w:r>
      <w:r>
        <w:rPr>
          <w:sz w:val="24"/>
          <w:szCs w:val="24"/>
        </w:rPr>
        <w:t>.  A leasehold interest is different from an oil and gas lease, despite similar terminology.</w:t>
      </w:r>
      <w:r w:rsidR="00984BC5">
        <w:rPr>
          <w:sz w:val="24"/>
          <w:szCs w:val="24"/>
        </w:rPr>
        <w:t xml:space="preserve">  </w:t>
      </w:r>
      <w:r w:rsidR="00217014">
        <w:rPr>
          <w:sz w:val="24"/>
          <w:szCs w:val="24"/>
        </w:rPr>
        <w:t xml:space="preserve">Common law does not equivocate in the fact that the duration of the agreement dictates the distinction between real and </w:t>
      </w:r>
      <w:r w:rsidR="00217014">
        <w:rPr>
          <w:sz w:val="24"/>
          <w:szCs w:val="24"/>
        </w:rPr>
        <w:lastRenderedPageBreak/>
        <w:t xml:space="preserve">personal property, and the very nature of gas and oil is indefinite and </w:t>
      </w:r>
      <w:r w:rsidR="00217014" w:rsidRPr="00217014">
        <w:rPr>
          <w:i/>
          <w:sz w:val="24"/>
          <w:szCs w:val="24"/>
        </w:rPr>
        <w:t>f</w:t>
      </w:r>
      <w:r w:rsidR="00217014">
        <w:rPr>
          <w:i/>
          <w:sz w:val="24"/>
          <w:szCs w:val="24"/>
        </w:rPr>
        <w:t xml:space="preserve">erae naturae.  </w:t>
      </w:r>
      <w:r w:rsidR="00217014">
        <w:rPr>
          <w:sz w:val="24"/>
          <w:szCs w:val="24"/>
        </w:rPr>
        <w:t>As presented in the April 22, 2014 decision, the State of Colorado follows English Common Law until repealed by legislative authority</w:t>
      </w:r>
      <w:r w:rsidR="007A6DAA">
        <w:rPr>
          <w:sz w:val="24"/>
          <w:szCs w:val="24"/>
          <w:vertAlign w:val="superscript"/>
        </w:rPr>
        <w:t>7</w:t>
      </w:r>
      <w:r w:rsidR="00217014">
        <w:rPr>
          <w:sz w:val="24"/>
          <w:szCs w:val="24"/>
        </w:rPr>
        <w:t>.</w:t>
      </w:r>
      <w:r w:rsidR="00F60D55">
        <w:rPr>
          <w:sz w:val="24"/>
          <w:szCs w:val="24"/>
        </w:rPr>
        <w:t xml:space="preserve"> </w:t>
      </w:r>
    </w:p>
    <w:p w:rsidR="00F65A3C" w:rsidRDefault="00F65A3C" w:rsidP="0023758B">
      <w:pPr>
        <w:spacing w:after="0" w:line="240" w:lineRule="auto"/>
        <w:ind w:right="360"/>
        <w:rPr>
          <w:sz w:val="24"/>
          <w:szCs w:val="24"/>
        </w:rPr>
      </w:pPr>
    </w:p>
    <w:p w:rsidR="00F65A3C" w:rsidRPr="00F65A3C" w:rsidRDefault="00F65A3C" w:rsidP="0023758B">
      <w:pPr>
        <w:spacing w:after="0" w:line="240" w:lineRule="auto"/>
        <w:ind w:right="360"/>
        <w:rPr>
          <w:b/>
          <w:sz w:val="24"/>
          <w:szCs w:val="24"/>
          <w:u w:val="single"/>
        </w:rPr>
      </w:pPr>
      <w:r w:rsidRPr="00F65A3C">
        <w:rPr>
          <w:b/>
          <w:sz w:val="24"/>
          <w:szCs w:val="24"/>
          <w:u w:val="single"/>
        </w:rPr>
        <w:t>Banner Lakes SWA</w:t>
      </w:r>
    </w:p>
    <w:p w:rsidR="0023758B" w:rsidRPr="00E169A2" w:rsidRDefault="00F60D55" w:rsidP="0023758B">
      <w:pPr>
        <w:spacing w:after="0" w:line="240" w:lineRule="auto"/>
        <w:ind w:right="360"/>
        <w:rPr>
          <w:sz w:val="24"/>
          <w:szCs w:val="24"/>
        </w:rPr>
      </w:pPr>
      <w:r>
        <w:rPr>
          <w:sz w:val="24"/>
          <w:szCs w:val="24"/>
        </w:rPr>
        <w:t>Common law is clear in the distinction of real versus personal property on the basis of these attributes, and Colorado, under the direction of Common Law principles, is consequently compelled to regard the oil and gas lease at Banner Lakes State Wildlife Area, as</w:t>
      </w:r>
      <w:r w:rsidR="0023758B">
        <w:rPr>
          <w:sz w:val="24"/>
          <w:szCs w:val="24"/>
        </w:rPr>
        <w:t xml:space="preserve"> an interest in</w:t>
      </w:r>
      <w:r>
        <w:rPr>
          <w:sz w:val="24"/>
          <w:szCs w:val="24"/>
        </w:rPr>
        <w:t xml:space="preserve"> real property</w:t>
      </w:r>
      <w:r>
        <w:rPr>
          <w:sz w:val="24"/>
          <w:szCs w:val="24"/>
          <w:vertAlign w:val="superscript"/>
        </w:rPr>
        <w:t>9</w:t>
      </w:r>
      <w:r w:rsidR="0023758B">
        <w:rPr>
          <w:sz w:val="24"/>
          <w:szCs w:val="24"/>
        </w:rPr>
        <w:t xml:space="preserve">.  Oil and gas, once severed from the estate, are personal property, and taxed as such under Colorado State law, but the sale of the lease, as well as bonus payments and </w:t>
      </w:r>
      <w:r w:rsidR="00E169A2">
        <w:rPr>
          <w:sz w:val="24"/>
          <w:szCs w:val="24"/>
        </w:rPr>
        <w:t>royalties should be treated according to the property distinction conveyed by the agreement.  The oil and gas lease, by its nature, is a corporeal hereditament</w:t>
      </w:r>
      <w:r w:rsidR="00261049">
        <w:rPr>
          <w:sz w:val="24"/>
          <w:szCs w:val="24"/>
          <w:vertAlign w:val="superscript"/>
        </w:rPr>
        <w:t>10</w:t>
      </w:r>
      <w:r w:rsidR="00E169A2">
        <w:rPr>
          <w:sz w:val="24"/>
          <w:szCs w:val="24"/>
        </w:rPr>
        <w:t xml:space="preserve">, part of the </w:t>
      </w:r>
      <w:r w:rsidR="00E169A2" w:rsidRPr="00E169A2">
        <w:rPr>
          <w:i/>
          <w:sz w:val="24"/>
          <w:szCs w:val="24"/>
        </w:rPr>
        <w:t>corpus</w:t>
      </w:r>
      <w:r w:rsidR="00261049">
        <w:rPr>
          <w:sz w:val="24"/>
          <w:szCs w:val="24"/>
          <w:vertAlign w:val="superscript"/>
        </w:rPr>
        <w:t>11</w:t>
      </w:r>
      <w:r w:rsidR="00E169A2">
        <w:rPr>
          <w:i/>
          <w:sz w:val="24"/>
          <w:szCs w:val="24"/>
        </w:rPr>
        <w:t xml:space="preserve"> </w:t>
      </w:r>
      <w:r w:rsidR="00E169A2">
        <w:rPr>
          <w:sz w:val="24"/>
          <w:szCs w:val="24"/>
        </w:rPr>
        <w:t>of the Banner Lakes estate for an unlimited duration, and is an interest in real property.</w:t>
      </w:r>
    </w:p>
    <w:p w:rsidR="0023758B" w:rsidRDefault="0023758B" w:rsidP="0023758B">
      <w:pPr>
        <w:spacing w:after="0" w:line="240" w:lineRule="auto"/>
        <w:ind w:right="360"/>
        <w:rPr>
          <w:sz w:val="24"/>
          <w:szCs w:val="24"/>
        </w:rPr>
      </w:pPr>
    </w:p>
    <w:p w:rsidR="00D06E6F" w:rsidRPr="0023758B" w:rsidRDefault="0023758B" w:rsidP="0023758B">
      <w:pPr>
        <w:spacing w:after="0" w:line="240" w:lineRule="auto"/>
        <w:ind w:right="360"/>
        <w:rPr>
          <w:sz w:val="24"/>
          <w:szCs w:val="24"/>
        </w:rPr>
      </w:pPr>
      <w:r>
        <w:rPr>
          <w:sz w:val="24"/>
          <w:szCs w:val="24"/>
        </w:rPr>
        <w:t>_______________________________________________________________________</w:t>
      </w:r>
      <w:r w:rsidR="0028415A" w:rsidRPr="0023758B">
        <w:rPr>
          <w:b/>
          <w:i/>
          <w:sz w:val="20"/>
          <w:szCs w:val="20"/>
        </w:rPr>
        <w:tab/>
      </w:r>
    </w:p>
    <w:p w:rsidR="00D06E6F" w:rsidRPr="0028415A" w:rsidRDefault="00D06E6F" w:rsidP="007C1BBA">
      <w:pPr>
        <w:pStyle w:val="ListParagraph"/>
        <w:spacing w:after="0" w:line="240" w:lineRule="auto"/>
        <w:ind w:right="360"/>
        <w:rPr>
          <w:i/>
          <w:sz w:val="20"/>
          <w:szCs w:val="20"/>
        </w:rPr>
      </w:pPr>
      <w:r w:rsidRPr="006B7F87">
        <w:rPr>
          <w:b/>
          <w:sz w:val="20"/>
          <w:szCs w:val="20"/>
        </w:rPr>
        <w:t>1.</w:t>
      </w:r>
      <w:r w:rsidRPr="0028415A">
        <w:rPr>
          <w:i/>
          <w:sz w:val="20"/>
          <w:szCs w:val="20"/>
        </w:rPr>
        <w:t xml:space="preserve"> </w:t>
      </w:r>
      <w:r w:rsidR="00076187" w:rsidRPr="00076187">
        <w:rPr>
          <w:i/>
          <w:sz w:val="20"/>
          <w:szCs w:val="20"/>
        </w:rPr>
        <w:t>Calvat v. Juhan, 119 Colo. 561, 206 P.2d 600, 604</w:t>
      </w:r>
    </w:p>
    <w:p w:rsidR="00D06E6F" w:rsidRPr="0028415A" w:rsidRDefault="00D06E6F" w:rsidP="007C1BBA">
      <w:pPr>
        <w:pStyle w:val="ListParagraph"/>
        <w:spacing w:after="0" w:line="240" w:lineRule="auto"/>
        <w:ind w:right="360"/>
        <w:rPr>
          <w:i/>
          <w:sz w:val="20"/>
          <w:szCs w:val="20"/>
        </w:rPr>
      </w:pPr>
      <w:r w:rsidRPr="006B7F87">
        <w:rPr>
          <w:b/>
          <w:sz w:val="20"/>
          <w:szCs w:val="20"/>
        </w:rPr>
        <w:t>2.</w:t>
      </w:r>
      <w:r w:rsidRPr="0028415A">
        <w:rPr>
          <w:i/>
          <w:sz w:val="20"/>
          <w:szCs w:val="20"/>
          <w:vertAlign w:val="superscript"/>
        </w:rPr>
        <w:t xml:space="preserve"> </w:t>
      </w:r>
      <w:r w:rsidRPr="0028415A">
        <w:rPr>
          <w:i/>
          <w:sz w:val="20"/>
          <w:szCs w:val="20"/>
        </w:rPr>
        <w:t>Marale</w:t>
      </w:r>
      <w:r w:rsidR="00443E54">
        <w:rPr>
          <w:i/>
          <w:sz w:val="20"/>
          <w:szCs w:val="20"/>
        </w:rPr>
        <w:t>x Resources, Inc. v. Chamberlain, 320 P.3d 399 (2014)</w:t>
      </w:r>
    </w:p>
    <w:p w:rsidR="0055471D" w:rsidRDefault="0055471D" w:rsidP="007C1BBA">
      <w:pPr>
        <w:pStyle w:val="ListParagraph"/>
        <w:spacing w:after="0" w:line="240" w:lineRule="auto"/>
        <w:ind w:right="360"/>
        <w:rPr>
          <w:i/>
          <w:sz w:val="20"/>
          <w:szCs w:val="20"/>
        </w:rPr>
      </w:pPr>
      <w:r w:rsidRPr="006B7F87">
        <w:rPr>
          <w:b/>
          <w:sz w:val="20"/>
          <w:szCs w:val="20"/>
        </w:rPr>
        <w:t>3.</w:t>
      </w:r>
      <w:r w:rsidRPr="0028415A">
        <w:rPr>
          <w:i/>
          <w:sz w:val="20"/>
          <w:szCs w:val="20"/>
          <w:vertAlign w:val="superscript"/>
        </w:rPr>
        <w:t xml:space="preserve"> </w:t>
      </w:r>
      <w:r w:rsidRPr="0028415A">
        <w:rPr>
          <w:i/>
          <w:sz w:val="20"/>
          <w:szCs w:val="20"/>
        </w:rPr>
        <w:t>Hagood v. Heckers, 513 P.2d 208 214 (Colo. 1973)</w:t>
      </w:r>
    </w:p>
    <w:p w:rsidR="007A6DAA" w:rsidRDefault="007A6DAA" w:rsidP="007A6DAA">
      <w:pPr>
        <w:spacing w:after="0" w:line="240" w:lineRule="auto"/>
        <w:ind w:left="720" w:right="360" w:hanging="90"/>
        <w:rPr>
          <w:i/>
          <w:sz w:val="20"/>
          <w:szCs w:val="20"/>
          <w:vertAlign w:val="superscript"/>
        </w:rPr>
      </w:pPr>
      <w:r>
        <w:rPr>
          <w:b/>
          <w:i/>
          <w:sz w:val="20"/>
          <w:szCs w:val="20"/>
          <w:vertAlign w:val="superscript"/>
        </w:rPr>
        <w:t xml:space="preserve">  </w:t>
      </w:r>
      <w:r w:rsidR="005A0BCD" w:rsidRPr="006B7F87">
        <w:rPr>
          <w:b/>
          <w:sz w:val="20"/>
          <w:szCs w:val="20"/>
        </w:rPr>
        <w:t>4.</w:t>
      </w:r>
      <w:r w:rsidR="005A0BCD" w:rsidRPr="006B7F87">
        <w:rPr>
          <w:sz w:val="20"/>
          <w:szCs w:val="20"/>
        </w:rPr>
        <w:t>John S. Lowe,</w:t>
      </w:r>
      <w:r w:rsidR="005A0BCD">
        <w:rPr>
          <w:i/>
          <w:sz w:val="20"/>
          <w:szCs w:val="20"/>
        </w:rPr>
        <w:t xml:space="preserve"> Oil and Gas Law in a Nutshell, </w:t>
      </w:r>
      <w:r w:rsidR="005A0BCD" w:rsidRPr="006B7F87">
        <w:rPr>
          <w:sz w:val="20"/>
          <w:szCs w:val="20"/>
        </w:rPr>
        <w:t>32-37 (5</w:t>
      </w:r>
      <w:r w:rsidR="005A0BCD" w:rsidRPr="006B7F87">
        <w:rPr>
          <w:sz w:val="20"/>
          <w:szCs w:val="20"/>
          <w:vertAlign w:val="superscript"/>
        </w:rPr>
        <w:t>th</w:t>
      </w:r>
      <w:r w:rsidR="005A0BCD" w:rsidRPr="006B7F87">
        <w:rPr>
          <w:sz w:val="20"/>
          <w:szCs w:val="20"/>
        </w:rPr>
        <w:t xml:space="preserve"> Edition, 2003)</w:t>
      </w:r>
      <w:r>
        <w:rPr>
          <w:i/>
          <w:sz w:val="20"/>
          <w:szCs w:val="20"/>
          <w:vertAlign w:val="superscript"/>
        </w:rPr>
        <w:t xml:space="preserve"> </w:t>
      </w:r>
    </w:p>
    <w:p w:rsidR="007A6DAA" w:rsidRPr="006F1706" w:rsidRDefault="007A6DAA" w:rsidP="007A6DAA">
      <w:pPr>
        <w:spacing w:after="0" w:line="240" w:lineRule="auto"/>
        <w:ind w:left="720" w:right="360" w:hanging="90"/>
        <w:rPr>
          <w:i/>
          <w:sz w:val="20"/>
          <w:szCs w:val="20"/>
        </w:rPr>
      </w:pPr>
      <w:r>
        <w:rPr>
          <w:i/>
          <w:sz w:val="20"/>
          <w:szCs w:val="20"/>
          <w:vertAlign w:val="superscript"/>
        </w:rPr>
        <w:t xml:space="preserve">  </w:t>
      </w:r>
      <w:r w:rsidRPr="006B7F87">
        <w:rPr>
          <w:b/>
          <w:sz w:val="20"/>
          <w:szCs w:val="20"/>
        </w:rPr>
        <w:t>5.</w:t>
      </w:r>
      <w:r w:rsidRPr="006B7F87">
        <w:rPr>
          <w:sz w:val="20"/>
          <w:szCs w:val="20"/>
        </w:rPr>
        <w:t>Sir Edward Coke, English Barrister, Judge, and Politician said, in reference to conveyance of profits from feudal land “If a man seized of land in fee by his deed granteth to another the profits of those lands, to have and to hold to him and his heirs, and maketh livery secundum formam chartae, the whole land itself doth pass.  For what is the land but the profits thereof?”</w:t>
      </w:r>
    </w:p>
    <w:p w:rsidR="00D06E6F" w:rsidRDefault="007A6DAA" w:rsidP="007A6DAA">
      <w:pPr>
        <w:spacing w:after="0" w:line="240" w:lineRule="auto"/>
        <w:ind w:left="720" w:right="360"/>
        <w:rPr>
          <w:i/>
          <w:sz w:val="20"/>
          <w:szCs w:val="20"/>
        </w:rPr>
      </w:pPr>
      <w:r w:rsidRPr="006B7F87">
        <w:rPr>
          <w:b/>
          <w:sz w:val="20"/>
          <w:szCs w:val="20"/>
        </w:rPr>
        <w:t>6.</w:t>
      </w:r>
      <w:r>
        <w:rPr>
          <w:i/>
          <w:sz w:val="20"/>
          <w:szCs w:val="20"/>
          <w:vertAlign w:val="superscript"/>
        </w:rPr>
        <w:t xml:space="preserve"> </w:t>
      </w:r>
      <w:r w:rsidR="00076187" w:rsidRPr="005A0BCD">
        <w:rPr>
          <w:i/>
          <w:sz w:val="20"/>
          <w:szCs w:val="20"/>
        </w:rPr>
        <w:t>Frank v. Haldeman, 53 Pa. 229,</w:t>
      </w:r>
      <w:r w:rsidR="00076187" w:rsidRPr="006B7F87">
        <w:rPr>
          <w:sz w:val="20"/>
          <w:szCs w:val="20"/>
        </w:rPr>
        <w:t xml:space="preserve"> “</w:t>
      </w:r>
      <w:r w:rsidR="001167BA" w:rsidRPr="006B7F87">
        <w:rPr>
          <w:sz w:val="20"/>
          <w:szCs w:val="20"/>
        </w:rPr>
        <w:t>Nevertheless, whenever conveyance is made of it, whether that conveyance be called a lease or a deed, it is, in effect, the grant of a part of the corpus of the estate, and not of a mere incorporeal right. Not infrequently the oil forms by far the mo</w:t>
      </w:r>
      <w:r w:rsidR="00076187" w:rsidRPr="006B7F87">
        <w:rPr>
          <w:sz w:val="20"/>
          <w:szCs w:val="20"/>
        </w:rPr>
        <w:t>st valuable part of the estate.”</w:t>
      </w:r>
    </w:p>
    <w:p w:rsidR="006F1706" w:rsidRDefault="007A6DAA" w:rsidP="007A6DAA">
      <w:pPr>
        <w:spacing w:after="0" w:line="240" w:lineRule="auto"/>
        <w:ind w:left="720" w:right="360"/>
        <w:rPr>
          <w:i/>
          <w:sz w:val="20"/>
          <w:szCs w:val="20"/>
        </w:rPr>
      </w:pPr>
      <w:r w:rsidRPr="006B7F87">
        <w:rPr>
          <w:b/>
          <w:sz w:val="20"/>
          <w:szCs w:val="20"/>
        </w:rPr>
        <w:t>7</w:t>
      </w:r>
      <w:r w:rsidR="00217014" w:rsidRPr="006B7F87">
        <w:rPr>
          <w:b/>
          <w:sz w:val="20"/>
          <w:szCs w:val="20"/>
        </w:rPr>
        <w:t>.</w:t>
      </w:r>
      <w:r w:rsidR="00217014">
        <w:rPr>
          <w:i/>
          <w:sz w:val="20"/>
          <w:szCs w:val="20"/>
        </w:rPr>
        <w:t xml:space="preserve"> </w:t>
      </w:r>
      <w:r w:rsidR="00217014" w:rsidRPr="006B7F87">
        <w:rPr>
          <w:sz w:val="20"/>
          <w:szCs w:val="20"/>
        </w:rPr>
        <w:t>C.R.S. §</w:t>
      </w:r>
      <w:r w:rsidR="006F1706" w:rsidRPr="006B7F87">
        <w:rPr>
          <w:sz w:val="20"/>
          <w:szCs w:val="20"/>
        </w:rPr>
        <w:t xml:space="preserve">2-4-211. Common Law of England.  </w:t>
      </w:r>
    </w:p>
    <w:p w:rsidR="006F1706" w:rsidRPr="006B7F87" w:rsidRDefault="006F1706" w:rsidP="007A6DAA">
      <w:pPr>
        <w:spacing w:after="0" w:line="240" w:lineRule="auto"/>
        <w:ind w:left="720" w:right="360" w:hanging="90"/>
        <w:rPr>
          <w:sz w:val="20"/>
          <w:szCs w:val="20"/>
        </w:rPr>
      </w:pPr>
      <w:r>
        <w:rPr>
          <w:i/>
          <w:sz w:val="20"/>
          <w:szCs w:val="20"/>
        </w:rPr>
        <w:t xml:space="preserve">  </w:t>
      </w:r>
      <w:r w:rsidRPr="006B7F87">
        <w:rPr>
          <w:sz w:val="20"/>
          <w:szCs w:val="20"/>
        </w:rPr>
        <w:t xml:space="preserve">The common law of England so far as the same is applicable and of a general nature, and all acts and statutes of the British parliament, made in aid of or to supply the defects of the common law prior to the fourth year of James the First, excepting the second section of the sixth chapter of forty-third Elizabeth, the eight chapter of thirteenth Elizabeth, and the ninth chapter of thirty-seventh Henry the Eighth, and which are of a general nature, and not local to that kingdom, shall be the rule of decision, and shall be considered as of full force until repealed by legislative authority.  </w:t>
      </w:r>
    </w:p>
    <w:p w:rsidR="00275CED" w:rsidRPr="006B7F87" w:rsidRDefault="00F60D55" w:rsidP="007A6DAA">
      <w:pPr>
        <w:spacing w:after="0" w:line="240" w:lineRule="auto"/>
        <w:ind w:left="720" w:right="360" w:hanging="90"/>
        <w:rPr>
          <w:sz w:val="20"/>
          <w:szCs w:val="20"/>
        </w:rPr>
      </w:pPr>
      <w:r w:rsidRPr="006B7F87">
        <w:rPr>
          <w:b/>
          <w:sz w:val="20"/>
          <w:szCs w:val="20"/>
        </w:rPr>
        <w:t xml:space="preserve"> </w:t>
      </w:r>
      <w:r w:rsidR="00275CED" w:rsidRPr="006B7F87">
        <w:rPr>
          <w:b/>
          <w:sz w:val="20"/>
          <w:szCs w:val="20"/>
        </w:rPr>
        <w:t>8.</w:t>
      </w:r>
      <w:r w:rsidR="00275CED" w:rsidRPr="006B7F87">
        <w:rPr>
          <w:sz w:val="20"/>
          <w:szCs w:val="20"/>
        </w:rPr>
        <w:t>Richard W. Hemingway,</w:t>
      </w:r>
      <w:r w:rsidR="00275CED">
        <w:rPr>
          <w:i/>
          <w:sz w:val="20"/>
          <w:szCs w:val="20"/>
        </w:rPr>
        <w:t xml:space="preserve"> The Law of Oil and Gas, </w:t>
      </w:r>
      <w:r w:rsidR="00275CED" w:rsidRPr="006B7F87">
        <w:rPr>
          <w:sz w:val="20"/>
          <w:szCs w:val="20"/>
        </w:rPr>
        <w:t>§1.3 at 27 (3</w:t>
      </w:r>
      <w:r w:rsidR="00275CED" w:rsidRPr="006B7F87">
        <w:rPr>
          <w:sz w:val="20"/>
          <w:szCs w:val="20"/>
          <w:vertAlign w:val="superscript"/>
        </w:rPr>
        <w:t>rd</w:t>
      </w:r>
      <w:r w:rsidR="00275CED" w:rsidRPr="006B7F87">
        <w:rPr>
          <w:sz w:val="20"/>
          <w:szCs w:val="20"/>
        </w:rPr>
        <w:t xml:space="preserve"> ed. 1991.)</w:t>
      </w:r>
    </w:p>
    <w:p w:rsidR="00F60D55" w:rsidRDefault="00F60D55" w:rsidP="007A6DAA">
      <w:pPr>
        <w:spacing w:after="0" w:line="240" w:lineRule="auto"/>
        <w:ind w:left="720" w:right="360" w:hanging="90"/>
        <w:rPr>
          <w:i/>
          <w:sz w:val="20"/>
          <w:szCs w:val="20"/>
        </w:rPr>
      </w:pPr>
      <w:r w:rsidRPr="006B7F87">
        <w:rPr>
          <w:b/>
          <w:sz w:val="20"/>
          <w:szCs w:val="20"/>
        </w:rPr>
        <w:t>9.</w:t>
      </w:r>
      <w:r w:rsidRPr="006B7F87">
        <w:rPr>
          <w:sz w:val="20"/>
          <w:szCs w:val="20"/>
        </w:rPr>
        <w:t>The Supreme Court in Williams v. North Carolina, 317 U.S. 287, 63 S.Ct. 207, 87 L.Ed. 279, stated that</w:t>
      </w:r>
      <w:r w:rsidRPr="00F60D55">
        <w:rPr>
          <w:i/>
          <w:sz w:val="20"/>
          <w:szCs w:val="20"/>
        </w:rPr>
        <w:t xml:space="preserve"> "the state where the land is located is 'sole mistress' of its rules of real property."</w:t>
      </w:r>
    </w:p>
    <w:p w:rsidR="00261049" w:rsidRPr="006B7F87" w:rsidRDefault="00261049" w:rsidP="007A6DAA">
      <w:pPr>
        <w:spacing w:after="0" w:line="240" w:lineRule="auto"/>
        <w:ind w:left="720" w:right="360" w:hanging="90"/>
        <w:rPr>
          <w:sz w:val="20"/>
          <w:szCs w:val="20"/>
        </w:rPr>
      </w:pPr>
      <w:r w:rsidRPr="006B7F87">
        <w:rPr>
          <w:b/>
          <w:sz w:val="20"/>
          <w:szCs w:val="20"/>
        </w:rPr>
        <w:t>10.</w:t>
      </w:r>
      <w:r>
        <w:rPr>
          <w:i/>
          <w:sz w:val="20"/>
          <w:szCs w:val="20"/>
          <w:vertAlign w:val="superscript"/>
        </w:rPr>
        <w:t xml:space="preserve"> </w:t>
      </w:r>
      <w:r w:rsidRPr="006B7F87">
        <w:rPr>
          <w:sz w:val="20"/>
          <w:szCs w:val="20"/>
        </w:rPr>
        <w:t>Damien Abbot,</w:t>
      </w:r>
      <w:r>
        <w:rPr>
          <w:i/>
          <w:sz w:val="20"/>
          <w:szCs w:val="20"/>
        </w:rPr>
        <w:t xml:space="preserve"> The Shorter Encyclopedia of Real Estate Terms, </w:t>
      </w:r>
      <w:r w:rsidRPr="006B7F87">
        <w:rPr>
          <w:sz w:val="20"/>
          <w:szCs w:val="20"/>
        </w:rPr>
        <w:t>171-172 (1</w:t>
      </w:r>
      <w:r w:rsidRPr="006B7F87">
        <w:rPr>
          <w:sz w:val="20"/>
          <w:szCs w:val="20"/>
          <w:vertAlign w:val="superscript"/>
        </w:rPr>
        <w:t>st</w:t>
      </w:r>
      <w:r w:rsidRPr="006B7F87">
        <w:rPr>
          <w:sz w:val="20"/>
          <w:szCs w:val="20"/>
        </w:rPr>
        <w:t xml:space="preserve"> Edition, 2004) </w:t>
      </w:r>
    </w:p>
    <w:p w:rsidR="00261049" w:rsidRPr="006B7F87" w:rsidRDefault="00261049" w:rsidP="007A6DAA">
      <w:pPr>
        <w:spacing w:after="0" w:line="240" w:lineRule="auto"/>
        <w:ind w:left="720" w:right="360" w:hanging="90"/>
        <w:rPr>
          <w:sz w:val="20"/>
          <w:szCs w:val="20"/>
        </w:rPr>
      </w:pPr>
      <w:r w:rsidRPr="006B7F87">
        <w:rPr>
          <w:sz w:val="20"/>
          <w:szCs w:val="20"/>
          <w:u w:val="single"/>
        </w:rPr>
        <w:t xml:space="preserve">Corporeal Hereditament </w:t>
      </w:r>
      <w:r w:rsidRPr="006B7F87">
        <w:rPr>
          <w:sz w:val="20"/>
          <w:szCs w:val="20"/>
        </w:rPr>
        <w:t>– Any tangible property, including land and any physical object annexed and that which is capable of passing by inheritance.  An inheritable right to immovable or real property, including any building or fixture attached to land.  A right to land, if accompanied by possession, may be considered as a corporeal hereditament;</w:t>
      </w:r>
    </w:p>
    <w:p w:rsidR="00261049" w:rsidRDefault="00261049" w:rsidP="007A6DAA">
      <w:pPr>
        <w:spacing w:after="0" w:line="240" w:lineRule="auto"/>
        <w:ind w:left="720" w:right="360" w:hanging="90"/>
        <w:rPr>
          <w:i/>
          <w:sz w:val="20"/>
          <w:szCs w:val="20"/>
        </w:rPr>
      </w:pPr>
      <w:r w:rsidRPr="006B7F87">
        <w:rPr>
          <w:b/>
          <w:sz w:val="20"/>
          <w:szCs w:val="20"/>
        </w:rPr>
        <w:t>11.</w:t>
      </w:r>
      <w:r>
        <w:rPr>
          <w:i/>
          <w:sz w:val="20"/>
          <w:szCs w:val="20"/>
          <w:vertAlign w:val="superscript"/>
        </w:rPr>
        <w:t xml:space="preserve"> </w:t>
      </w:r>
      <w:r w:rsidR="000F2555">
        <w:rPr>
          <w:i/>
          <w:sz w:val="20"/>
          <w:szCs w:val="20"/>
        </w:rPr>
        <w:t xml:space="preserve">Id. at 172. </w:t>
      </w:r>
      <w:r w:rsidR="000F2555" w:rsidRPr="006B7F87">
        <w:rPr>
          <w:sz w:val="20"/>
          <w:szCs w:val="20"/>
          <w:u w:val="single"/>
        </w:rPr>
        <w:t>Corpus</w:t>
      </w:r>
      <w:r w:rsidR="000F2555" w:rsidRPr="006B7F87">
        <w:rPr>
          <w:sz w:val="20"/>
          <w:szCs w:val="20"/>
        </w:rPr>
        <w:t xml:space="preserve"> – ‘Body’.  The capital or principal of an estate, as distinguished from the interest or income derived therefrom.  The entire body or subject matter of a trust.</w:t>
      </w:r>
      <w:r w:rsidR="000F2555">
        <w:rPr>
          <w:i/>
          <w:sz w:val="20"/>
          <w:szCs w:val="20"/>
        </w:rPr>
        <w:t xml:space="preserve">  </w:t>
      </w:r>
    </w:p>
    <w:p w:rsidR="000F2555" w:rsidRDefault="000F2555" w:rsidP="007A6DAA">
      <w:pPr>
        <w:spacing w:after="0" w:line="240" w:lineRule="auto"/>
        <w:ind w:left="720" w:right="360" w:hanging="90"/>
        <w:rPr>
          <w:i/>
          <w:sz w:val="20"/>
          <w:szCs w:val="20"/>
        </w:rPr>
      </w:pPr>
      <w:r w:rsidRPr="006B7F87">
        <w:rPr>
          <w:b/>
          <w:sz w:val="20"/>
          <w:szCs w:val="20"/>
        </w:rPr>
        <w:t>12.</w:t>
      </w:r>
      <w:r>
        <w:rPr>
          <w:i/>
          <w:sz w:val="20"/>
          <w:szCs w:val="20"/>
          <w:vertAlign w:val="superscript"/>
        </w:rPr>
        <w:t xml:space="preserve"> </w:t>
      </w:r>
      <w:r>
        <w:rPr>
          <w:i/>
          <w:sz w:val="20"/>
          <w:szCs w:val="20"/>
        </w:rPr>
        <w:t xml:space="preserve">Id. at 113.  </w:t>
      </w:r>
      <w:r w:rsidRPr="006B7F87">
        <w:rPr>
          <w:sz w:val="20"/>
          <w:szCs w:val="20"/>
        </w:rPr>
        <w:t>Chattel real includes a leasehold which in common law is not strictly ‘real property’, but merely a source of income rather than a right to land per se.  The term may also include a mortgage.</w:t>
      </w:r>
      <w:r>
        <w:rPr>
          <w:i/>
          <w:sz w:val="20"/>
          <w:szCs w:val="20"/>
        </w:rPr>
        <w:t xml:space="preserve">  </w:t>
      </w:r>
    </w:p>
    <w:p w:rsidR="00FF13AD" w:rsidRDefault="000F2555" w:rsidP="007A6DAA">
      <w:pPr>
        <w:spacing w:after="0" w:line="240" w:lineRule="auto"/>
        <w:ind w:left="720" w:right="360" w:hanging="90"/>
        <w:rPr>
          <w:i/>
          <w:sz w:val="20"/>
          <w:szCs w:val="20"/>
        </w:rPr>
      </w:pPr>
      <w:r w:rsidRPr="006B7F87">
        <w:rPr>
          <w:b/>
          <w:sz w:val="20"/>
          <w:szCs w:val="20"/>
        </w:rPr>
        <w:t>13.</w:t>
      </w:r>
      <w:r>
        <w:rPr>
          <w:i/>
          <w:sz w:val="20"/>
          <w:szCs w:val="20"/>
          <w:vertAlign w:val="superscript"/>
        </w:rPr>
        <w:t xml:space="preserve"> </w:t>
      </w:r>
      <w:r w:rsidR="007E7F72">
        <w:rPr>
          <w:i/>
          <w:sz w:val="20"/>
          <w:szCs w:val="20"/>
        </w:rPr>
        <w:t xml:space="preserve">Blacks Law Dictionary, </w:t>
      </w:r>
      <w:r w:rsidR="007E7F72" w:rsidRPr="006B7F87">
        <w:rPr>
          <w:sz w:val="20"/>
          <w:szCs w:val="20"/>
        </w:rPr>
        <w:t>(8</w:t>
      </w:r>
      <w:r w:rsidR="007E7F72" w:rsidRPr="006B7F87">
        <w:rPr>
          <w:sz w:val="20"/>
          <w:szCs w:val="20"/>
          <w:vertAlign w:val="superscript"/>
        </w:rPr>
        <w:t>th</w:t>
      </w:r>
      <w:r w:rsidR="007E7F72" w:rsidRPr="006B7F87">
        <w:rPr>
          <w:sz w:val="20"/>
          <w:szCs w:val="20"/>
        </w:rPr>
        <w:t xml:space="preserve"> Edition, Page </w:t>
      </w:r>
      <w:r w:rsidR="00FF13AD" w:rsidRPr="006B7F87">
        <w:rPr>
          <w:sz w:val="20"/>
          <w:szCs w:val="20"/>
        </w:rPr>
        <w:t xml:space="preserve">251) </w:t>
      </w:r>
    </w:p>
    <w:p w:rsidR="000F2555" w:rsidRPr="006B7F87" w:rsidRDefault="00FF13AD" w:rsidP="007A6DAA">
      <w:pPr>
        <w:spacing w:after="0" w:line="240" w:lineRule="auto"/>
        <w:ind w:left="720" w:right="360" w:hanging="90"/>
        <w:rPr>
          <w:sz w:val="20"/>
          <w:szCs w:val="20"/>
        </w:rPr>
      </w:pPr>
      <w:r w:rsidRPr="006B7F87">
        <w:rPr>
          <w:sz w:val="20"/>
          <w:szCs w:val="20"/>
          <w:u w:val="single"/>
        </w:rPr>
        <w:lastRenderedPageBreak/>
        <w:t>Chattel Real</w:t>
      </w:r>
      <w:r w:rsidRPr="006B7F87">
        <w:rPr>
          <w:sz w:val="20"/>
          <w:szCs w:val="20"/>
        </w:rPr>
        <w:t xml:space="preserve"> – A real property interest that is less than a freehold or fee, such as a leasehold estate.  The most important chattel real is an estate for years in land, which is considered a chattel because it lacks the indefiniteness of time essential to real property.  </w:t>
      </w:r>
    </w:p>
    <w:p w:rsidR="006B7F87" w:rsidRPr="006B7F87" w:rsidRDefault="006B7F87" w:rsidP="007A6DAA">
      <w:pPr>
        <w:spacing w:after="0" w:line="240" w:lineRule="auto"/>
        <w:ind w:left="720" w:right="360" w:hanging="90"/>
        <w:rPr>
          <w:i/>
          <w:sz w:val="20"/>
          <w:szCs w:val="20"/>
        </w:rPr>
      </w:pPr>
      <w:r w:rsidRPr="006B7F87">
        <w:rPr>
          <w:b/>
          <w:sz w:val="20"/>
          <w:szCs w:val="20"/>
        </w:rPr>
        <w:t>14.</w:t>
      </w:r>
      <w:r>
        <w:rPr>
          <w:i/>
          <w:sz w:val="20"/>
          <w:szCs w:val="20"/>
        </w:rPr>
        <w:t xml:space="preserve"> </w:t>
      </w:r>
      <w:r w:rsidRPr="006B7F87">
        <w:rPr>
          <w:sz w:val="20"/>
          <w:szCs w:val="20"/>
        </w:rPr>
        <w:t>Roger Bernhart, Ann M. Burkhart</w:t>
      </w:r>
      <w:r>
        <w:rPr>
          <w:i/>
          <w:sz w:val="20"/>
          <w:szCs w:val="20"/>
        </w:rPr>
        <w:t xml:space="preserve">, Real Property in a Nutshell, </w:t>
      </w:r>
      <w:r w:rsidRPr="006B7F87">
        <w:rPr>
          <w:sz w:val="20"/>
          <w:szCs w:val="20"/>
        </w:rPr>
        <w:t>51-53 (6</w:t>
      </w:r>
      <w:r w:rsidRPr="006B7F87">
        <w:rPr>
          <w:sz w:val="20"/>
          <w:szCs w:val="20"/>
          <w:vertAlign w:val="superscript"/>
        </w:rPr>
        <w:t>th</w:t>
      </w:r>
      <w:r w:rsidRPr="006B7F87">
        <w:rPr>
          <w:sz w:val="20"/>
          <w:szCs w:val="20"/>
        </w:rPr>
        <w:t xml:space="preserve"> Edition, 2010)</w:t>
      </w:r>
    </w:p>
    <w:p w:rsidR="005A0BCD" w:rsidRPr="005A0BCD" w:rsidRDefault="005A0BCD" w:rsidP="005A0BCD">
      <w:pPr>
        <w:spacing w:after="0" w:line="240" w:lineRule="auto"/>
        <w:ind w:left="720" w:right="360"/>
        <w:rPr>
          <w:i/>
          <w:sz w:val="20"/>
          <w:szCs w:val="20"/>
          <w:vertAlign w:val="superscript"/>
        </w:rPr>
      </w:pPr>
    </w:p>
    <w:sectPr w:rsidR="005A0BCD" w:rsidRPr="005A0BCD" w:rsidSect="004E07C8">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F2C" w:rsidRDefault="007E0F2C" w:rsidP="006853C8">
      <w:pPr>
        <w:spacing w:after="0" w:line="240" w:lineRule="auto"/>
      </w:pPr>
      <w:r>
        <w:separator/>
      </w:r>
    </w:p>
  </w:endnote>
  <w:endnote w:type="continuationSeparator" w:id="0">
    <w:p w:rsidR="007E0F2C" w:rsidRDefault="007E0F2C" w:rsidP="006853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138" w:rsidRDefault="00E8113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0643183"/>
      <w:docPartObj>
        <w:docPartGallery w:val="Page Numbers (Bottom of Page)"/>
        <w:docPartUnique/>
      </w:docPartObj>
    </w:sdtPr>
    <w:sdtEndPr>
      <w:rPr>
        <w:noProof/>
      </w:rPr>
    </w:sdtEndPr>
    <w:sdtContent>
      <w:p w:rsidR="001107B9" w:rsidRDefault="00030810">
        <w:pPr>
          <w:pStyle w:val="Footer"/>
          <w:jc w:val="right"/>
        </w:pPr>
        <w:r>
          <w:fldChar w:fldCharType="begin"/>
        </w:r>
        <w:r>
          <w:instrText xml:space="preserve"> PAGE   \* MERGEFORMAT </w:instrText>
        </w:r>
        <w:r>
          <w:fldChar w:fldCharType="separate"/>
        </w:r>
        <w:r w:rsidR="00E81138">
          <w:rPr>
            <w:noProof/>
          </w:rPr>
          <w:t>2</w:t>
        </w:r>
        <w:r>
          <w:rPr>
            <w:noProof/>
          </w:rPr>
          <w:fldChar w:fldCharType="end"/>
        </w:r>
      </w:p>
    </w:sdtContent>
  </w:sdt>
  <w:p w:rsidR="001107B9" w:rsidRDefault="001107B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138" w:rsidRDefault="00E811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F2C" w:rsidRDefault="007E0F2C" w:rsidP="006853C8">
      <w:pPr>
        <w:spacing w:after="0" w:line="240" w:lineRule="auto"/>
      </w:pPr>
      <w:r>
        <w:separator/>
      </w:r>
    </w:p>
  </w:footnote>
  <w:footnote w:type="continuationSeparator" w:id="0">
    <w:p w:rsidR="007E0F2C" w:rsidRDefault="007E0F2C" w:rsidP="006853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138" w:rsidRDefault="00E8113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2365"/>
      <w:gridCol w:w="7225"/>
    </w:tblGrid>
    <w:tr w:rsidR="001107B9" w:rsidTr="006F2B26">
      <w:trPr>
        <w:trHeight w:val="378"/>
      </w:trPr>
      <w:tc>
        <w:tcPr>
          <w:tcW w:w="1233" w:type="pct"/>
          <w:tcBorders>
            <w:bottom w:val="single" w:sz="4" w:space="0" w:color="943634" w:themeColor="accent2" w:themeShade="BF"/>
          </w:tcBorders>
          <w:shd w:val="clear" w:color="auto" w:fill="943634" w:themeFill="accent2" w:themeFillShade="BF"/>
          <w:vAlign w:val="bottom"/>
        </w:tcPr>
        <w:p w:rsidR="001107B9" w:rsidRDefault="00E81138" w:rsidP="00BC4AC9">
          <w:pPr>
            <w:pStyle w:val="Header"/>
            <w:jc w:val="right"/>
            <w:rPr>
              <w:color w:val="FFFFFF" w:themeColor="background1"/>
            </w:rPr>
          </w:pPr>
          <w:sdt>
            <w:sdtPr>
              <w:rPr>
                <w:color w:val="FFFFFF" w:themeColor="background1"/>
              </w:rPr>
              <w:id w:val="1783683582"/>
              <w:docPartObj>
                <w:docPartGallery w:val="Watermarks"/>
                <w:docPartUnique/>
              </w:docPartObj>
            </w:sdtPr>
            <w:sdtContent>
              <w:r w:rsidRPr="00E81138">
                <w:rPr>
                  <w:noProof/>
                  <w:color w:val="FFFFFF" w:themeColor="background1"/>
                  <w:lang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1"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sdt>
            <w:sdtPr>
              <w:rPr>
                <w:color w:val="FFFFFF" w:themeColor="background1"/>
              </w:rPr>
              <w:alias w:val="Date"/>
              <w:id w:val="77625188"/>
              <w:placeholder>
                <w:docPart w:val="20F69A5D0E464D71B90E7584AC1DA3EB"/>
              </w:placeholder>
              <w:dataBinding w:prefixMappings="xmlns:ns0='http://schemas.microsoft.com/office/2006/coverPageProps'" w:xpath="/ns0:CoverPageProperties[1]/ns0:PublishDate[1]" w:storeItemID="{55AF091B-3C7A-41E3-B477-F2FDAA23CFDA}"/>
              <w:date w:fullDate="2014-12-09T00:00:00Z">
                <w:dateFormat w:val="MMMM d, yyyy"/>
                <w:lid w:val="en-US"/>
                <w:storeMappedDataAs w:val="dateTime"/>
                <w:calendar w:val="gregorian"/>
              </w:date>
            </w:sdtPr>
            <w:sdtEndPr/>
            <w:sdtContent>
              <w:r w:rsidR="000E46E5">
                <w:rPr>
                  <w:color w:val="FFFFFF" w:themeColor="background1"/>
                </w:rPr>
                <w:t>December 9</w:t>
              </w:r>
              <w:r w:rsidR="006F2B26">
                <w:rPr>
                  <w:color w:val="FFFFFF" w:themeColor="background1"/>
                </w:rPr>
                <w:t>, 2014</w:t>
              </w:r>
            </w:sdtContent>
          </w:sdt>
        </w:p>
      </w:tc>
      <w:tc>
        <w:tcPr>
          <w:tcW w:w="3767" w:type="pct"/>
          <w:tcBorders>
            <w:bottom w:val="single" w:sz="4" w:space="0" w:color="auto"/>
          </w:tcBorders>
          <w:vAlign w:val="bottom"/>
        </w:tcPr>
        <w:p w:rsidR="001107B9" w:rsidRPr="006853C8" w:rsidRDefault="000E46E5" w:rsidP="006F5CAC">
          <w:pPr>
            <w:pStyle w:val="Header"/>
            <w:rPr>
              <w:b/>
              <w:bCs/>
              <w:caps/>
              <w:sz w:val="24"/>
            </w:rPr>
          </w:pPr>
          <w:r>
            <w:rPr>
              <w:b/>
              <w:bCs/>
              <w:sz w:val="24"/>
            </w:rPr>
            <w:t>Colorado Decision Regarding the Nature of an Oil and Gas ‘Lease’</w:t>
          </w:r>
        </w:p>
      </w:tc>
    </w:tr>
  </w:tbl>
  <w:p w:rsidR="001107B9" w:rsidRDefault="001107B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138" w:rsidRDefault="00E8113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072B1"/>
    <w:multiLevelType w:val="hybridMultilevel"/>
    <w:tmpl w:val="3B185D9C"/>
    <w:lvl w:ilvl="0" w:tplc="24F4F8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8B18CA"/>
    <w:multiLevelType w:val="hybridMultilevel"/>
    <w:tmpl w:val="01427D7A"/>
    <w:lvl w:ilvl="0" w:tplc="3B5203CC">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6C6DD8"/>
    <w:multiLevelType w:val="hybridMultilevel"/>
    <w:tmpl w:val="51BC0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FC7077"/>
    <w:multiLevelType w:val="hybridMultilevel"/>
    <w:tmpl w:val="9280D162"/>
    <w:lvl w:ilvl="0" w:tplc="4DDAF5BC">
      <w:start w:val="1"/>
      <w:numFmt w:val="decimal"/>
      <w:lvlText w:val="%1."/>
      <w:lvlJc w:val="left"/>
      <w:pPr>
        <w:ind w:left="1170" w:hanging="360"/>
      </w:pPr>
      <w:rPr>
        <w:rFonts w:hint="default"/>
        <w:i w:val="0"/>
        <w:sz w:val="22"/>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nsid w:val="1CAE647B"/>
    <w:multiLevelType w:val="hybridMultilevel"/>
    <w:tmpl w:val="2714A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20981172"/>
    <w:multiLevelType w:val="hybridMultilevel"/>
    <w:tmpl w:val="85E4EE26"/>
    <w:lvl w:ilvl="0" w:tplc="CEA8A10A">
      <w:start w:val="1"/>
      <w:numFmt w:val="upperLetter"/>
      <w:lvlText w:val="(%1)"/>
      <w:lvlJc w:val="left"/>
      <w:pPr>
        <w:ind w:left="1440" w:hanging="360"/>
      </w:pPr>
      <w:rPr>
        <w:rFonts w:asciiTheme="minorHAnsi" w:eastAsiaTheme="minorHAnsi" w:hAnsiTheme="minorHAnsi" w:cstheme="minorBidi"/>
        <w:b w:val="0"/>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49D4C70"/>
    <w:multiLevelType w:val="hybridMultilevel"/>
    <w:tmpl w:val="4586A03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822E5B"/>
    <w:multiLevelType w:val="hybridMultilevel"/>
    <w:tmpl w:val="FEA21F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EAB54D3"/>
    <w:multiLevelType w:val="hybridMultilevel"/>
    <w:tmpl w:val="EA6E1E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3EE76538"/>
    <w:multiLevelType w:val="hybridMultilevel"/>
    <w:tmpl w:val="1B70009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nsid w:val="41796F78"/>
    <w:multiLevelType w:val="hybridMultilevel"/>
    <w:tmpl w:val="BCA23B76"/>
    <w:lvl w:ilvl="0" w:tplc="8BC6A782">
      <w:start w:val="2"/>
      <w:numFmt w:val="bullet"/>
      <w:lvlText w:val="–"/>
      <w:lvlJc w:val="left"/>
      <w:pPr>
        <w:ind w:left="720" w:hanging="360"/>
      </w:pPr>
      <w:rPr>
        <w:rFonts w:ascii="Calibri" w:eastAsiaTheme="minorHAnsi" w:hAnsi="Calibri" w:cstheme="minorBidi"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A90BE9"/>
    <w:multiLevelType w:val="hybridMultilevel"/>
    <w:tmpl w:val="37DC51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4DBD7F42"/>
    <w:multiLevelType w:val="hybridMultilevel"/>
    <w:tmpl w:val="B472F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005815"/>
    <w:multiLevelType w:val="hybridMultilevel"/>
    <w:tmpl w:val="C57C99C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4C729BD"/>
    <w:multiLevelType w:val="hybridMultilevel"/>
    <w:tmpl w:val="0AE416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5625091A"/>
    <w:multiLevelType w:val="hybridMultilevel"/>
    <w:tmpl w:val="C122B7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57BC192C"/>
    <w:multiLevelType w:val="hybridMultilevel"/>
    <w:tmpl w:val="E8E05D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640568CA"/>
    <w:multiLevelType w:val="hybridMultilevel"/>
    <w:tmpl w:val="F4F066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6EB01EC"/>
    <w:multiLevelType w:val="hybridMultilevel"/>
    <w:tmpl w:val="65E09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E6B5F86"/>
    <w:multiLevelType w:val="hybridMultilevel"/>
    <w:tmpl w:val="F544D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B7A4D73"/>
    <w:multiLevelType w:val="hybridMultilevel"/>
    <w:tmpl w:val="027CAAEC"/>
    <w:lvl w:ilvl="0" w:tplc="27C4FB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8"/>
  </w:num>
  <w:num w:numId="3">
    <w:abstractNumId w:val="9"/>
  </w:num>
  <w:num w:numId="4">
    <w:abstractNumId w:val="5"/>
  </w:num>
  <w:num w:numId="5">
    <w:abstractNumId w:val="13"/>
  </w:num>
  <w:num w:numId="6">
    <w:abstractNumId w:val="15"/>
  </w:num>
  <w:num w:numId="7">
    <w:abstractNumId w:val="11"/>
  </w:num>
  <w:num w:numId="8">
    <w:abstractNumId w:val="4"/>
  </w:num>
  <w:num w:numId="9">
    <w:abstractNumId w:val="14"/>
  </w:num>
  <w:num w:numId="10">
    <w:abstractNumId w:val="0"/>
  </w:num>
  <w:num w:numId="11">
    <w:abstractNumId w:val="2"/>
  </w:num>
  <w:num w:numId="12">
    <w:abstractNumId w:val="20"/>
  </w:num>
  <w:num w:numId="13">
    <w:abstractNumId w:val="3"/>
  </w:num>
  <w:num w:numId="14">
    <w:abstractNumId w:val="16"/>
  </w:num>
  <w:num w:numId="15">
    <w:abstractNumId w:val="10"/>
  </w:num>
  <w:num w:numId="16">
    <w:abstractNumId w:val="1"/>
  </w:num>
  <w:num w:numId="17">
    <w:abstractNumId w:val="18"/>
  </w:num>
  <w:num w:numId="18">
    <w:abstractNumId w:val="6"/>
  </w:num>
  <w:num w:numId="19">
    <w:abstractNumId w:val="17"/>
  </w:num>
  <w:num w:numId="20">
    <w:abstractNumId w:val="19"/>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646"/>
    <w:rsid w:val="0001717E"/>
    <w:rsid w:val="00024C0C"/>
    <w:rsid w:val="000269B9"/>
    <w:rsid w:val="00027657"/>
    <w:rsid w:val="00030532"/>
    <w:rsid w:val="00030810"/>
    <w:rsid w:val="00050EB6"/>
    <w:rsid w:val="00052AA5"/>
    <w:rsid w:val="000556F3"/>
    <w:rsid w:val="00062C8A"/>
    <w:rsid w:val="00063F36"/>
    <w:rsid w:val="000717A0"/>
    <w:rsid w:val="00076187"/>
    <w:rsid w:val="00081DC1"/>
    <w:rsid w:val="000909D3"/>
    <w:rsid w:val="00094AD6"/>
    <w:rsid w:val="000A3133"/>
    <w:rsid w:val="000A74D9"/>
    <w:rsid w:val="000B5246"/>
    <w:rsid w:val="000C5E2F"/>
    <w:rsid w:val="000D0B1E"/>
    <w:rsid w:val="000D4450"/>
    <w:rsid w:val="000E0863"/>
    <w:rsid w:val="000E46E5"/>
    <w:rsid w:val="000E551D"/>
    <w:rsid w:val="000F2555"/>
    <w:rsid w:val="00101227"/>
    <w:rsid w:val="001027BE"/>
    <w:rsid w:val="001107B9"/>
    <w:rsid w:val="001121F4"/>
    <w:rsid w:val="001167BA"/>
    <w:rsid w:val="00126472"/>
    <w:rsid w:val="0012660E"/>
    <w:rsid w:val="0013143D"/>
    <w:rsid w:val="001337FB"/>
    <w:rsid w:val="00140076"/>
    <w:rsid w:val="0014733B"/>
    <w:rsid w:val="00152A70"/>
    <w:rsid w:val="0015739A"/>
    <w:rsid w:val="0016056B"/>
    <w:rsid w:val="001637C5"/>
    <w:rsid w:val="0016684A"/>
    <w:rsid w:val="00175A16"/>
    <w:rsid w:val="00182440"/>
    <w:rsid w:val="00194532"/>
    <w:rsid w:val="00196906"/>
    <w:rsid w:val="001D1577"/>
    <w:rsid w:val="001D7A75"/>
    <w:rsid w:val="001E7BDC"/>
    <w:rsid w:val="00217014"/>
    <w:rsid w:val="00235FDB"/>
    <w:rsid w:val="0023758B"/>
    <w:rsid w:val="00237997"/>
    <w:rsid w:val="00245E3F"/>
    <w:rsid w:val="002544C5"/>
    <w:rsid w:val="00261049"/>
    <w:rsid w:val="00275CED"/>
    <w:rsid w:val="0028415A"/>
    <w:rsid w:val="00284CBE"/>
    <w:rsid w:val="00297452"/>
    <w:rsid w:val="002B2C48"/>
    <w:rsid w:val="002C1775"/>
    <w:rsid w:val="002E1931"/>
    <w:rsid w:val="002E2D41"/>
    <w:rsid w:val="002E40DC"/>
    <w:rsid w:val="002E5ABE"/>
    <w:rsid w:val="002F1A55"/>
    <w:rsid w:val="002F39EE"/>
    <w:rsid w:val="002F3BC2"/>
    <w:rsid w:val="002F6B84"/>
    <w:rsid w:val="002F7AEC"/>
    <w:rsid w:val="00310EB1"/>
    <w:rsid w:val="00311CC9"/>
    <w:rsid w:val="00320562"/>
    <w:rsid w:val="00325650"/>
    <w:rsid w:val="00330222"/>
    <w:rsid w:val="003305F1"/>
    <w:rsid w:val="0034480F"/>
    <w:rsid w:val="00346EC1"/>
    <w:rsid w:val="00347FDE"/>
    <w:rsid w:val="00356A3A"/>
    <w:rsid w:val="0035712F"/>
    <w:rsid w:val="003664C2"/>
    <w:rsid w:val="003672D9"/>
    <w:rsid w:val="00367B27"/>
    <w:rsid w:val="00367FEE"/>
    <w:rsid w:val="003712F5"/>
    <w:rsid w:val="003751A2"/>
    <w:rsid w:val="00380B26"/>
    <w:rsid w:val="00397C2E"/>
    <w:rsid w:val="003A3562"/>
    <w:rsid w:val="003A7C14"/>
    <w:rsid w:val="003B2F81"/>
    <w:rsid w:val="003B32C4"/>
    <w:rsid w:val="003B520B"/>
    <w:rsid w:val="003B78DB"/>
    <w:rsid w:val="003E133C"/>
    <w:rsid w:val="003E4F9A"/>
    <w:rsid w:val="003E5A81"/>
    <w:rsid w:val="003F37BB"/>
    <w:rsid w:val="003F4513"/>
    <w:rsid w:val="003F764B"/>
    <w:rsid w:val="00405BBC"/>
    <w:rsid w:val="004105BB"/>
    <w:rsid w:val="004136E6"/>
    <w:rsid w:val="004222F9"/>
    <w:rsid w:val="00437A11"/>
    <w:rsid w:val="00443E54"/>
    <w:rsid w:val="0044603C"/>
    <w:rsid w:val="004500FC"/>
    <w:rsid w:val="00463FE4"/>
    <w:rsid w:val="00466000"/>
    <w:rsid w:val="004A1393"/>
    <w:rsid w:val="004A4561"/>
    <w:rsid w:val="004A5661"/>
    <w:rsid w:val="004A5A7F"/>
    <w:rsid w:val="004B01F0"/>
    <w:rsid w:val="004B5F1E"/>
    <w:rsid w:val="004C086E"/>
    <w:rsid w:val="004C50A0"/>
    <w:rsid w:val="004D1BBC"/>
    <w:rsid w:val="004E07C8"/>
    <w:rsid w:val="004F246E"/>
    <w:rsid w:val="00511C92"/>
    <w:rsid w:val="00523646"/>
    <w:rsid w:val="00524D1B"/>
    <w:rsid w:val="0055471D"/>
    <w:rsid w:val="005548C7"/>
    <w:rsid w:val="00554C6B"/>
    <w:rsid w:val="00556BE9"/>
    <w:rsid w:val="00562029"/>
    <w:rsid w:val="00564B71"/>
    <w:rsid w:val="005848DA"/>
    <w:rsid w:val="005857D7"/>
    <w:rsid w:val="00593E51"/>
    <w:rsid w:val="005A0599"/>
    <w:rsid w:val="005A0BCD"/>
    <w:rsid w:val="005D568B"/>
    <w:rsid w:val="005E24F2"/>
    <w:rsid w:val="005E7DBF"/>
    <w:rsid w:val="005F6EE3"/>
    <w:rsid w:val="00607C22"/>
    <w:rsid w:val="00636D7E"/>
    <w:rsid w:val="0064114C"/>
    <w:rsid w:val="00647CDD"/>
    <w:rsid w:val="00650E95"/>
    <w:rsid w:val="00650F96"/>
    <w:rsid w:val="00665B47"/>
    <w:rsid w:val="006847DF"/>
    <w:rsid w:val="006853C8"/>
    <w:rsid w:val="006938C1"/>
    <w:rsid w:val="00693FD2"/>
    <w:rsid w:val="006948CA"/>
    <w:rsid w:val="006A5195"/>
    <w:rsid w:val="006A5513"/>
    <w:rsid w:val="006B0757"/>
    <w:rsid w:val="006B7F87"/>
    <w:rsid w:val="006D3175"/>
    <w:rsid w:val="006E19F1"/>
    <w:rsid w:val="006F1706"/>
    <w:rsid w:val="006F2B26"/>
    <w:rsid w:val="006F5CAC"/>
    <w:rsid w:val="006F72DF"/>
    <w:rsid w:val="00706C8C"/>
    <w:rsid w:val="007106A4"/>
    <w:rsid w:val="00711833"/>
    <w:rsid w:val="007231D7"/>
    <w:rsid w:val="0074474D"/>
    <w:rsid w:val="007512BA"/>
    <w:rsid w:val="00760FE3"/>
    <w:rsid w:val="007677FD"/>
    <w:rsid w:val="0077324F"/>
    <w:rsid w:val="00774E44"/>
    <w:rsid w:val="007A6DAA"/>
    <w:rsid w:val="007A72C8"/>
    <w:rsid w:val="007C0254"/>
    <w:rsid w:val="007C1BBA"/>
    <w:rsid w:val="007C4430"/>
    <w:rsid w:val="007D5CEA"/>
    <w:rsid w:val="007E0F2C"/>
    <w:rsid w:val="007E7F72"/>
    <w:rsid w:val="007E7FBB"/>
    <w:rsid w:val="007F466A"/>
    <w:rsid w:val="0080220D"/>
    <w:rsid w:val="00805567"/>
    <w:rsid w:val="00807BBD"/>
    <w:rsid w:val="00824235"/>
    <w:rsid w:val="00844606"/>
    <w:rsid w:val="00845AAA"/>
    <w:rsid w:val="00845BD7"/>
    <w:rsid w:val="0085389B"/>
    <w:rsid w:val="00877831"/>
    <w:rsid w:val="00890169"/>
    <w:rsid w:val="008A3520"/>
    <w:rsid w:val="008C07DB"/>
    <w:rsid w:val="009147FE"/>
    <w:rsid w:val="0091570E"/>
    <w:rsid w:val="00921FCE"/>
    <w:rsid w:val="0092721A"/>
    <w:rsid w:val="00932EF2"/>
    <w:rsid w:val="00955224"/>
    <w:rsid w:val="00956B5C"/>
    <w:rsid w:val="00963B87"/>
    <w:rsid w:val="0096434E"/>
    <w:rsid w:val="0098098C"/>
    <w:rsid w:val="009829BF"/>
    <w:rsid w:val="00984BC5"/>
    <w:rsid w:val="009867D9"/>
    <w:rsid w:val="009A5200"/>
    <w:rsid w:val="009B05D4"/>
    <w:rsid w:val="009B789E"/>
    <w:rsid w:val="009B7A0B"/>
    <w:rsid w:val="009E1864"/>
    <w:rsid w:val="009F2738"/>
    <w:rsid w:val="00A00EAF"/>
    <w:rsid w:val="00A044D8"/>
    <w:rsid w:val="00A05FF6"/>
    <w:rsid w:val="00A129ED"/>
    <w:rsid w:val="00A151C8"/>
    <w:rsid w:val="00A21B1F"/>
    <w:rsid w:val="00A25570"/>
    <w:rsid w:val="00A36377"/>
    <w:rsid w:val="00A4351B"/>
    <w:rsid w:val="00A536EA"/>
    <w:rsid w:val="00A54731"/>
    <w:rsid w:val="00A57C45"/>
    <w:rsid w:val="00A630F3"/>
    <w:rsid w:val="00A63D97"/>
    <w:rsid w:val="00A71CAD"/>
    <w:rsid w:val="00A81A90"/>
    <w:rsid w:val="00A84EA7"/>
    <w:rsid w:val="00A915C1"/>
    <w:rsid w:val="00A9195B"/>
    <w:rsid w:val="00A92A46"/>
    <w:rsid w:val="00A93EE4"/>
    <w:rsid w:val="00AA34C3"/>
    <w:rsid w:val="00AA37D3"/>
    <w:rsid w:val="00AC4F2E"/>
    <w:rsid w:val="00AE402F"/>
    <w:rsid w:val="00AE4ABA"/>
    <w:rsid w:val="00B12C5F"/>
    <w:rsid w:val="00B1368F"/>
    <w:rsid w:val="00B15CA6"/>
    <w:rsid w:val="00B32646"/>
    <w:rsid w:val="00B33AAF"/>
    <w:rsid w:val="00B43256"/>
    <w:rsid w:val="00B66CA3"/>
    <w:rsid w:val="00B66FD7"/>
    <w:rsid w:val="00B70318"/>
    <w:rsid w:val="00B80F3B"/>
    <w:rsid w:val="00B874DC"/>
    <w:rsid w:val="00B90AF5"/>
    <w:rsid w:val="00BC4AC9"/>
    <w:rsid w:val="00BC5C4F"/>
    <w:rsid w:val="00BC6775"/>
    <w:rsid w:val="00C0140F"/>
    <w:rsid w:val="00C1608C"/>
    <w:rsid w:val="00C1719A"/>
    <w:rsid w:val="00C33CCC"/>
    <w:rsid w:val="00C35972"/>
    <w:rsid w:val="00C42764"/>
    <w:rsid w:val="00C46B60"/>
    <w:rsid w:val="00C5439D"/>
    <w:rsid w:val="00C546C0"/>
    <w:rsid w:val="00C65248"/>
    <w:rsid w:val="00C70239"/>
    <w:rsid w:val="00C735B7"/>
    <w:rsid w:val="00CA232A"/>
    <w:rsid w:val="00CA7A05"/>
    <w:rsid w:val="00CB0B4E"/>
    <w:rsid w:val="00CB7B07"/>
    <w:rsid w:val="00CD5C18"/>
    <w:rsid w:val="00CE52C4"/>
    <w:rsid w:val="00CF0FBB"/>
    <w:rsid w:val="00D06E6F"/>
    <w:rsid w:val="00D1429F"/>
    <w:rsid w:val="00D22C0E"/>
    <w:rsid w:val="00D25F46"/>
    <w:rsid w:val="00D303AC"/>
    <w:rsid w:val="00D41702"/>
    <w:rsid w:val="00D52896"/>
    <w:rsid w:val="00D55680"/>
    <w:rsid w:val="00D56356"/>
    <w:rsid w:val="00D72401"/>
    <w:rsid w:val="00D76870"/>
    <w:rsid w:val="00D876C0"/>
    <w:rsid w:val="00D95269"/>
    <w:rsid w:val="00DA253E"/>
    <w:rsid w:val="00DA78E9"/>
    <w:rsid w:val="00DB28B0"/>
    <w:rsid w:val="00DC4F2B"/>
    <w:rsid w:val="00DC5FB5"/>
    <w:rsid w:val="00DD55EE"/>
    <w:rsid w:val="00DE3C4E"/>
    <w:rsid w:val="00DE499C"/>
    <w:rsid w:val="00DF58D8"/>
    <w:rsid w:val="00E0156A"/>
    <w:rsid w:val="00E025FD"/>
    <w:rsid w:val="00E118F4"/>
    <w:rsid w:val="00E15193"/>
    <w:rsid w:val="00E169A2"/>
    <w:rsid w:val="00E32F83"/>
    <w:rsid w:val="00E4244A"/>
    <w:rsid w:val="00E5149E"/>
    <w:rsid w:val="00E611FE"/>
    <w:rsid w:val="00E653FF"/>
    <w:rsid w:val="00E70697"/>
    <w:rsid w:val="00E81138"/>
    <w:rsid w:val="00E85B3D"/>
    <w:rsid w:val="00E907AD"/>
    <w:rsid w:val="00EA4029"/>
    <w:rsid w:val="00EC019C"/>
    <w:rsid w:val="00EC44E3"/>
    <w:rsid w:val="00EC6115"/>
    <w:rsid w:val="00F00BCF"/>
    <w:rsid w:val="00F10864"/>
    <w:rsid w:val="00F17026"/>
    <w:rsid w:val="00F24E86"/>
    <w:rsid w:val="00F513ED"/>
    <w:rsid w:val="00F56E73"/>
    <w:rsid w:val="00F60D55"/>
    <w:rsid w:val="00F65A3C"/>
    <w:rsid w:val="00F83A42"/>
    <w:rsid w:val="00F96197"/>
    <w:rsid w:val="00F96D7D"/>
    <w:rsid w:val="00FA0797"/>
    <w:rsid w:val="00FA2F02"/>
    <w:rsid w:val="00FA2FF6"/>
    <w:rsid w:val="00FA6BF1"/>
    <w:rsid w:val="00FB189A"/>
    <w:rsid w:val="00FB6225"/>
    <w:rsid w:val="00FC45B1"/>
    <w:rsid w:val="00FC75E9"/>
    <w:rsid w:val="00FD4549"/>
    <w:rsid w:val="00FD51E7"/>
    <w:rsid w:val="00FF13AD"/>
    <w:rsid w:val="00FF23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636D7E"/>
    <w:pPr>
      <w:spacing w:before="750" w:after="45" w:line="240" w:lineRule="auto"/>
      <w:ind w:hanging="480"/>
      <w:jc w:val="center"/>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3646"/>
    <w:pPr>
      <w:ind w:left="720"/>
      <w:contextualSpacing/>
    </w:pPr>
  </w:style>
  <w:style w:type="paragraph" w:styleId="Header">
    <w:name w:val="header"/>
    <w:basedOn w:val="Normal"/>
    <w:link w:val="HeaderChar"/>
    <w:uiPriority w:val="99"/>
    <w:unhideWhenUsed/>
    <w:rsid w:val="006853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3C8"/>
  </w:style>
  <w:style w:type="paragraph" w:styleId="Footer">
    <w:name w:val="footer"/>
    <w:basedOn w:val="Normal"/>
    <w:link w:val="FooterChar"/>
    <w:uiPriority w:val="99"/>
    <w:unhideWhenUsed/>
    <w:rsid w:val="006853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3C8"/>
  </w:style>
  <w:style w:type="paragraph" w:styleId="BalloonText">
    <w:name w:val="Balloon Text"/>
    <w:basedOn w:val="Normal"/>
    <w:link w:val="BalloonTextChar"/>
    <w:uiPriority w:val="99"/>
    <w:semiHidden/>
    <w:unhideWhenUsed/>
    <w:rsid w:val="006853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53C8"/>
    <w:rPr>
      <w:rFonts w:ascii="Tahoma" w:hAnsi="Tahoma" w:cs="Tahoma"/>
      <w:sz w:val="16"/>
      <w:szCs w:val="16"/>
    </w:rPr>
  </w:style>
  <w:style w:type="character" w:customStyle="1" w:styleId="Heading3Char">
    <w:name w:val="Heading 3 Char"/>
    <w:basedOn w:val="DefaultParagraphFont"/>
    <w:link w:val="Heading3"/>
    <w:uiPriority w:val="9"/>
    <w:rsid w:val="00636D7E"/>
    <w:rPr>
      <w:rFonts w:ascii="Times New Roman" w:eastAsia="Times New Roman" w:hAnsi="Times New Roman" w:cs="Times New Roman"/>
      <w:b/>
      <w:bCs/>
      <w:sz w:val="27"/>
      <w:szCs w:val="27"/>
    </w:rPr>
  </w:style>
  <w:style w:type="paragraph" w:customStyle="1" w:styleId="statutory-body">
    <w:name w:val="statutory-body"/>
    <w:basedOn w:val="Normal"/>
    <w:rsid w:val="00636D7E"/>
    <w:pPr>
      <w:spacing w:after="0" w:line="240" w:lineRule="auto"/>
      <w:ind w:firstLine="240"/>
    </w:pPr>
    <w:rPr>
      <w:rFonts w:ascii="Times New Roman" w:eastAsia="Times New Roman" w:hAnsi="Times New Roman" w:cs="Times New Roman"/>
      <w:sz w:val="24"/>
      <w:szCs w:val="24"/>
    </w:rPr>
  </w:style>
  <w:style w:type="character" w:customStyle="1" w:styleId="stdref1">
    <w:name w:val="stdref1"/>
    <w:basedOn w:val="DefaultParagraphFont"/>
    <w:rsid w:val="00636D7E"/>
    <w:rPr>
      <w:color w:val="0F0D61"/>
    </w:rPr>
  </w:style>
  <w:style w:type="paragraph" w:styleId="NormalWeb">
    <w:name w:val="Normal (Web)"/>
    <w:basedOn w:val="Normal"/>
    <w:link w:val="NormalWebChar"/>
    <w:rsid w:val="00DE3C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link w:val="NormalWeb"/>
    <w:locked/>
    <w:rsid w:val="00DE3C4E"/>
    <w:rPr>
      <w:rFonts w:ascii="Times New Roman" w:eastAsia="Times New Roman" w:hAnsi="Times New Roman" w:cs="Times New Roman"/>
      <w:sz w:val="24"/>
      <w:szCs w:val="24"/>
    </w:rPr>
  </w:style>
  <w:style w:type="character" w:customStyle="1" w:styleId="apple-converted-space">
    <w:name w:val="apple-converted-space"/>
    <w:rsid w:val="002E40DC"/>
  </w:style>
  <w:style w:type="character" w:styleId="CommentReference">
    <w:name w:val="annotation reference"/>
    <w:basedOn w:val="DefaultParagraphFont"/>
    <w:uiPriority w:val="99"/>
    <w:semiHidden/>
    <w:unhideWhenUsed/>
    <w:rsid w:val="00D22C0E"/>
    <w:rPr>
      <w:sz w:val="16"/>
      <w:szCs w:val="16"/>
    </w:rPr>
  </w:style>
  <w:style w:type="paragraph" w:styleId="CommentText">
    <w:name w:val="annotation text"/>
    <w:basedOn w:val="Normal"/>
    <w:link w:val="CommentTextChar"/>
    <w:uiPriority w:val="99"/>
    <w:semiHidden/>
    <w:unhideWhenUsed/>
    <w:rsid w:val="00D22C0E"/>
    <w:pPr>
      <w:spacing w:line="240" w:lineRule="auto"/>
    </w:pPr>
    <w:rPr>
      <w:sz w:val="20"/>
      <w:szCs w:val="20"/>
    </w:rPr>
  </w:style>
  <w:style w:type="character" w:customStyle="1" w:styleId="CommentTextChar">
    <w:name w:val="Comment Text Char"/>
    <w:basedOn w:val="DefaultParagraphFont"/>
    <w:link w:val="CommentText"/>
    <w:uiPriority w:val="99"/>
    <w:semiHidden/>
    <w:rsid w:val="00D22C0E"/>
    <w:rPr>
      <w:sz w:val="20"/>
      <w:szCs w:val="20"/>
    </w:rPr>
  </w:style>
  <w:style w:type="paragraph" w:styleId="CommentSubject">
    <w:name w:val="annotation subject"/>
    <w:basedOn w:val="CommentText"/>
    <w:next w:val="CommentText"/>
    <w:link w:val="CommentSubjectChar"/>
    <w:uiPriority w:val="99"/>
    <w:semiHidden/>
    <w:unhideWhenUsed/>
    <w:rsid w:val="00D22C0E"/>
    <w:rPr>
      <w:b/>
      <w:bCs/>
    </w:rPr>
  </w:style>
  <w:style w:type="character" w:customStyle="1" w:styleId="CommentSubjectChar">
    <w:name w:val="Comment Subject Char"/>
    <w:basedOn w:val="CommentTextChar"/>
    <w:link w:val="CommentSubject"/>
    <w:uiPriority w:val="99"/>
    <w:semiHidden/>
    <w:rsid w:val="00D22C0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636D7E"/>
    <w:pPr>
      <w:spacing w:before="750" w:after="45" w:line="240" w:lineRule="auto"/>
      <w:ind w:hanging="480"/>
      <w:jc w:val="center"/>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3646"/>
    <w:pPr>
      <w:ind w:left="720"/>
      <w:contextualSpacing/>
    </w:pPr>
  </w:style>
  <w:style w:type="paragraph" w:styleId="Header">
    <w:name w:val="header"/>
    <w:basedOn w:val="Normal"/>
    <w:link w:val="HeaderChar"/>
    <w:uiPriority w:val="99"/>
    <w:unhideWhenUsed/>
    <w:rsid w:val="006853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3C8"/>
  </w:style>
  <w:style w:type="paragraph" w:styleId="Footer">
    <w:name w:val="footer"/>
    <w:basedOn w:val="Normal"/>
    <w:link w:val="FooterChar"/>
    <w:uiPriority w:val="99"/>
    <w:unhideWhenUsed/>
    <w:rsid w:val="006853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3C8"/>
  </w:style>
  <w:style w:type="paragraph" w:styleId="BalloonText">
    <w:name w:val="Balloon Text"/>
    <w:basedOn w:val="Normal"/>
    <w:link w:val="BalloonTextChar"/>
    <w:uiPriority w:val="99"/>
    <w:semiHidden/>
    <w:unhideWhenUsed/>
    <w:rsid w:val="006853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53C8"/>
    <w:rPr>
      <w:rFonts w:ascii="Tahoma" w:hAnsi="Tahoma" w:cs="Tahoma"/>
      <w:sz w:val="16"/>
      <w:szCs w:val="16"/>
    </w:rPr>
  </w:style>
  <w:style w:type="character" w:customStyle="1" w:styleId="Heading3Char">
    <w:name w:val="Heading 3 Char"/>
    <w:basedOn w:val="DefaultParagraphFont"/>
    <w:link w:val="Heading3"/>
    <w:uiPriority w:val="9"/>
    <w:rsid w:val="00636D7E"/>
    <w:rPr>
      <w:rFonts w:ascii="Times New Roman" w:eastAsia="Times New Roman" w:hAnsi="Times New Roman" w:cs="Times New Roman"/>
      <w:b/>
      <w:bCs/>
      <w:sz w:val="27"/>
      <w:szCs w:val="27"/>
    </w:rPr>
  </w:style>
  <w:style w:type="paragraph" w:customStyle="1" w:styleId="statutory-body">
    <w:name w:val="statutory-body"/>
    <w:basedOn w:val="Normal"/>
    <w:rsid w:val="00636D7E"/>
    <w:pPr>
      <w:spacing w:after="0" w:line="240" w:lineRule="auto"/>
      <w:ind w:firstLine="240"/>
    </w:pPr>
    <w:rPr>
      <w:rFonts w:ascii="Times New Roman" w:eastAsia="Times New Roman" w:hAnsi="Times New Roman" w:cs="Times New Roman"/>
      <w:sz w:val="24"/>
      <w:szCs w:val="24"/>
    </w:rPr>
  </w:style>
  <w:style w:type="character" w:customStyle="1" w:styleId="stdref1">
    <w:name w:val="stdref1"/>
    <w:basedOn w:val="DefaultParagraphFont"/>
    <w:rsid w:val="00636D7E"/>
    <w:rPr>
      <w:color w:val="0F0D61"/>
    </w:rPr>
  </w:style>
  <w:style w:type="paragraph" w:styleId="NormalWeb">
    <w:name w:val="Normal (Web)"/>
    <w:basedOn w:val="Normal"/>
    <w:link w:val="NormalWebChar"/>
    <w:rsid w:val="00DE3C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link w:val="NormalWeb"/>
    <w:locked/>
    <w:rsid w:val="00DE3C4E"/>
    <w:rPr>
      <w:rFonts w:ascii="Times New Roman" w:eastAsia="Times New Roman" w:hAnsi="Times New Roman" w:cs="Times New Roman"/>
      <w:sz w:val="24"/>
      <w:szCs w:val="24"/>
    </w:rPr>
  </w:style>
  <w:style w:type="character" w:customStyle="1" w:styleId="apple-converted-space">
    <w:name w:val="apple-converted-space"/>
    <w:rsid w:val="002E40DC"/>
  </w:style>
  <w:style w:type="character" w:styleId="CommentReference">
    <w:name w:val="annotation reference"/>
    <w:basedOn w:val="DefaultParagraphFont"/>
    <w:uiPriority w:val="99"/>
    <w:semiHidden/>
    <w:unhideWhenUsed/>
    <w:rsid w:val="00D22C0E"/>
    <w:rPr>
      <w:sz w:val="16"/>
      <w:szCs w:val="16"/>
    </w:rPr>
  </w:style>
  <w:style w:type="paragraph" w:styleId="CommentText">
    <w:name w:val="annotation text"/>
    <w:basedOn w:val="Normal"/>
    <w:link w:val="CommentTextChar"/>
    <w:uiPriority w:val="99"/>
    <w:semiHidden/>
    <w:unhideWhenUsed/>
    <w:rsid w:val="00D22C0E"/>
    <w:pPr>
      <w:spacing w:line="240" w:lineRule="auto"/>
    </w:pPr>
    <w:rPr>
      <w:sz w:val="20"/>
      <w:szCs w:val="20"/>
    </w:rPr>
  </w:style>
  <w:style w:type="character" w:customStyle="1" w:styleId="CommentTextChar">
    <w:name w:val="Comment Text Char"/>
    <w:basedOn w:val="DefaultParagraphFont"/>
    <w:link w:val="CommentText"/>
    <w:uiPriority w:val="99"/>
    <w:semiHidden/>
    <w:rsid w:val="00D22C0E"/>
    <w:rPr>
      <w:sz w:val="20"/>
      <w:szCs w:val="20"/>
    </w:rPr>
  </w:style>
  <w:style w:type="paragraph" w:styleId="CommentSubject">
    <w:name w:val="annotation subject"/>
    <w:basedOn w:val="CommentText"/>
    <w:next w:val="CommentText"/>
    <w:link w:val="CommentSubjectChar"/>
    <w:uiPriority w:val="99"/>
    <w:semiHidden/>
    <w:unhideWhenUsed/>
    <w:rsid w:val="00D22C0E"/>
    <w:rPr>
      <w:b/>
      <w:bCs/>
    </w:rPr>
  </w:style>
  <w:style w:type="character" w:customStyle="1" w:styleId="CommentSubjectChar">
    <w:name w:val="Comment Subject Char"/>
    <w:basedOn w:val="CommentTextChar"/>
    <w:link w:val="CommentSubject"/>
    <w:uiPriority w:val="99"/>
    <w:semiHidden/>
    <w:rsid w:val="00D22C0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921346">
      <w:bodyDiv w:val="1"/>
      <w:marLeft w:val="0"/>
      <w:marRight w:val="0"/>
      <w:marTop w:val="0"/>
      <w:marBottom w:val="0"/>
      <w:divBdr>
        <w:top w:val="none" w:sz="0" w:space="0" w:color="auto"/>
        <w:left w:val="none" w:sz="0" w:space="0" w:color="auto"/>
        <w:bottom w:val="none" w:sz="0" w:space="0" w:color="auto"/>
        <w:right w:val="none" w:sz="0" w:space="0" w:color="auto"/>
      </w:divBdr>
    </w:div>
    <w:div w:id="762647540">
      <w:bodyDiv w:val="1"/>
      <w:marLeft w:val="0"/>
      <w:marRight w:val="0"/>
      <w:marTop w:val="0"/>
      <w:marBottom w:val="0"/>
      <w:divBdr>
        <w:top w:val="none" w:sz="0" w:space="0" w:color="auto"/>
        <w:left w:val="none" w:sz="0" w:space="0" w:color="auto"/>
        <w:bottom w:val="none" w:sz="0" w:space="0" w:color="auto"/>
        <w:right w:val="none" w:sz="0" w:space="0" w:color="auto"/>
      </w:divBdr>
    </w:div>
    <w:div w:id="991718278">
      <w:bodyDiv w:val="1"/>
      <w:marLeft w:val="0"/>
      <w:marRight w:val="0"/>
      <w:marTop w:val="0"/>
      <w:marBottom w:val="0"/>
      <w:divBdr>
        <w:top w:val="none" w:sz="0" w:space="0" w:color="auto"/>
        <w:left w:val="none" w:sz="0" w:space="0" w:color="auto"/>
        <w:bottom w:val="none" w:sz="0" w:space="0" w:color="auto"/>
        <w:right w:val="none" w:sz="0" w:space="0" w:color="auto"/>
      </w:divBdr>
      <w:divsChild>
        <w:div w:id="131757860">
          <w:marLeft w:val="0"/>
          <w:marRight w:val="0"/>
          <w:marTop w:val="0"/>
          <w:marBottom w:val="0"/>
          <w:divBdr>
            <w:top w:val="none" w:sz="0" w:space="0" w:color="auto"/>
            <w:left w:val="none" w:sz="0" w:space="0" w:color="auto"/>
            <w:bottom w:val="none" w:sz="0" w:space="0" w:color="auto"/>
            <w:right w:val="none" w:sz="0" w:space="0" w:color="auto"/>
          </w:divBdr>
          <w:divsChild>
            <w:div w:id="1168978764">
              <w:marLeft w:val="0"/>
              <w:marRight w:val="0"/>
              <w:marTop w:val="0"/>
              <w:marBottom w:val="0"/>
              <w:divBdr>
                <w:top w:val="none" w:sz="0" w:space="0" w:color="auto"/>
                <w:left w:val="none" w:sz="0" w:space="0" w:color="auto"/>
                <w:bottom w:val="none" w:sz="0" w:space="0" w:color="auto"/>
                <w:right w:val="none" w:sz="0" w:space="0" w:color="auto"/>
              </w:divBdr>
              <w:divsChild>
                <w:div w:id="538931840">
                  <w:marLeft w:val="0"/>
                  <w:marRight w:val="0"/>
                  <w:marTop w:val="0"/>
                  <w:marBottom w:val="0"/>
                  <w:divBdr>
                    <w:top w:val="none" w:sz="0" w:space="0" w:color="auto"/>
                    <w:left w:val="none" w:sz="0" w:space="0" w:color="auto"/>
                    <w:bottom w:val="none" w:sz="0" w:space="0" w:color="auto"/>
                    <w:right w:val="none" w:sz="0" w:space="0" w:color="auto"/>
                  </w:divBdr>
                  <w:divsChild>
                    <w:div w:id="310913695">
                      <w:marLeft w:val="0"/>
                      <w:marRight w:val="0"/>
                      <w:marTop w:val="0"/>
                      <w:marBottom w:val="0"/>
                      <w:divBdr>
                        <w:top w:val="none" w:sz="0" w:space="0" w:color="auto"/>
                        <w:left w:val="none" w:sz="0" w:space="0" w:color="auto"/>
                        <w:bottom w:val="none" w:sz="0" w:space="0" w:color="auto"/>
                        <w:right w:val="none" w:sz="0" w:space="0" w:color="auto"/>
                      </w:divBdr>
                      <w:divsChild>
                        <w:div w:id="1705594889">
                          <w:marLeft w:val="0"/>
                          <w:marRight w:val="0"/>
                          <w:marTop w:val="0"/>
                          <w:marBottom w:val="0"/>
                          <w:divBdr>
                            <w:top w:val="none" w:sz="0" w:space="0" w:color="auto"/>
                            <w:left w:val="none" w:sz="0" w:space="0" w:color="auto"/>
                            <w:bottom w:val="none" w:sz="0" w:space="0" w:color="auto"/>
                            <w:right w:val="none" w:sz="0" w:space="0" w:color="auto"/>
                          </w:divBdr>
                          <w:divsChild>
                            <w:div w:id="2028486393">
                              <w:marLeft w:val="0"/>
                              <w:marRight w:val="0"/>
                              <w:marTop w:val="0"/>
                              <w:marBottom w:val="0"/>
                              <w:divBdr>
                                <w:top w:val="none" w:sz="0" w:space="0" w:color="auto"/>
                                <w:left w:val="none" w:sz="0" w:space="0" w:color="auto"/>
                                <w:bottom w:val="none" w:sz="0" w:space="0" w:color="auto"/>
                                <w:right w:val="none" w:sz="0" w:space="0" w:color="auto"/>
                              </w:divBdr>
                              <w:divsChild>
                                <w:div w:id="363870962">
                                  <w:marLeft w:val="0"/>
                                  <w:marRight w:val="0"/>
                                  <w:marTop w:val="0"/>
                                  <w:marBottom w:val="0"/>
                                  <w:divBdr>
                                    <w:top w:val="none" w:sz="0" w:space="0" w:color="auto"/>
                                    <w:left w:val="none" w:sz="0" w:space="0" w:color="auto"/>
                                    <w:bottom w:val="none" w:sz="0" w:space="0" w:color="auto"/>
                                    <w:right w:val="none" w:sz="0" w:space="0" w:color="auto"/>
                                  </w:divBdr>
                                  <w:divsChild>
                                    <w:div w:id="1175195483">
                                      <w:marLeft w:val="0"/>
                                      <w:marRight w:val="0"/>
                                      <w:marTop w:val="0"/>
                                      <w:marBottom w:val="0"/>
                                      <w:divBdr>
                                        <w:top w:val="none" w:sz="0" w:space="0" w:color="auto"/>
                                        <w:left w:val="none" w:sz="0" w:space="0" w:color="auto"/>
                                        <w:bottom w:val="none" w:sz="0" w:space="0" w:color="auto"/>
                                        <w:right w:val="none" w:sz="0" w:space="0" w:color="auto"/>
                                      </w:divBdr>
                                      <w:divsChild>
                                        <w:div w:id="578440646">
                                          <w:marLeft w:val="0"/>
                                          <w:marRight w:val="0"/>
                                          <w:marTop w:val="0"/>
                                          <w:marBottom w:val="0"/>
                                          <w:divBdr>
                                            <w:top w:val="none" w:sz="0" w:space="0" w:color="auto"/>
                                            <w:left w:val="none" w:sz="0" w:space="0" w:color="auto"/>
                                            <w:bottom w:val="none" w:sz="0" w:space="0" w:color="auto"/>
                                            <w:right w:val="none" w:sz="0" w:space="0" w:color="auto"/>
                                          </w:divBdr>
                                          <w:divsChild>
                                            <w:div w:id="841312060">
                                              <w:marLeft w:val="0"/>
                                              <w:marRight w:val="0"/>
                                              <w:marTop w:val="0"/>
                                              <w:marBottom w:val="0"/>
                                              <w:divBdr>
                                                <w:top w:val="none" w:sz="0" w:space="0" w:color="auto"/>
                                                <w:left w:val="none" w:sz="0" w:space="0" w:color="auto"/>
                                                <w:bottom w:val="none" w:sz="0" w:space="0" w:color="auto"/>
                                                <w:right w:val="none" w:sz="0" w:space="0" w:color="auto"/>
                                              </w:divBdr>
                                              <w:divsChild>
                                                <w:div w:id="116796520">
                                                  <w:marLeft w:val="0"/>
                                                  <w:marRight w:val="0"/>
                                                  <w:marTop w:val="0"/>
                                                  <w:marBottom w:val="0"/>
                                                  <w:divBdr>
                                                    <w:top w:val="none" w:sz="0" w:space="0" w:color="auto"/>
                                                    <w:left w:val="none" w:sz="0" w:space="0" w:color="auto"/>
                                                    <w:bottom w:val="none" w:sz="0" w:space="0" w:color="auto"/>
                                                    <w:right w:val="none" w:sz="0" w:space="0" w:color="auto"/>
                                                  </w:divBdr>
                                                  <w:divsChild>
                                                    <w:div w:id="1293025670">
                                                      <w:marLeft w:val="0"/>
                                                      <w:marRight w:val="0"/>
                                                      <w:marTop w:val="0"/>
                                                      <w:marBottom w:val="0"/>
                                                      <w:divBdr>
                                                        <w:top w:val="none" w:sz="0" w:space="0" w:color="auto"/>
                                                        <w:left w:val="none" w:sz="0" w:space="0" w:color="auto"/>
                                                        <w:bottom w:val="none" w:sz="0" w:space="0" w:color="auto"/>
                                                        <w:right w:val="none" w:sz="0" w:space="0" w:color="auto"/>
                                                      </w:divBdr>
                                                      <w:divsChild>
                                                        <w:div w:id="273443145">
                                                          <w:marLeft w:val="0"/>
                                                          <w:marRight w:val="0"/>
                                                          <w:marTop w:val="0"/>
                                                          <w:marBottom w:val="0"/>
                                                          <w:divBdr>
                                                            <w:top w:val="none" w:sz="0" w:space="0" w:color="auto"/>
                                                            <w:left w:val="none" w:sz="0" w:space="0" w:color="auto"/>
                                                            <w:bottom w:val="none" w:sz="0" w:space="0" w:color="auto"/>
                                                            <w:right w:val="none" w:sz="0" w:space="0" w:color="auto"/>
                                                          </w:divBdr>
                                                          <w:divsChild>
                                                            <w:div w:id="367264321">
                                                              <w:marLeft w:val="0"/>
                                                              <w:marRight w:val="0"/>
                                                              <w:marTop w:val="0"/>
                                                              <w:marBottom w:val="0"/>
                                                              <w:divBdr>
                                                                <w:top w:val="none" w:sz="0" w:space="0" w:color="auto"/>
                                                                <w:left w:val="none" w:sz="0" w:space="0" w:color="auto"/>
                                                                <w:bottom w:val="none" w:sz="0" w:space="0" w:color="auto"/>
                                                                <w:right w:val="none" w:sz="0" w:space="0" w:color="auto"/>
                                                              </w:divBdr>
                                                              <w:divsChild>
                                                                <w:div w:id="942146664">
                                                                  <w:marLeft w:val="0"/>
                                                                  <w:marRight w:val="0"/>
                                                                  <w:marTop w:val="0"/>
                                                                  <w:marBottom w:val="0"/>
                                                                  <w:divBdr>
                                                                    <w:top w:val="none" w:sz="0" w:space="0" w:color="auto"/>
                                                                    <w:left w:val="none" w:sz="0" w:space="0" w:color="auto"/>
                                                                    <w:bottom w:val="none" w:sz="0" w:space="0" w:color="auto"/>
                                                                    <w:right w:val="none" w:sz="0" w:space="0" w:color="auto"/>
                                                                  </w:divBdr>
                                                                  <w:divsChild>
                                                                    <w:div w:id="282268068">
                                                                      <w:marLeft w:val="0"/>
                                                                      <w:marRight w:val="0"/>
                                                                      <w:marTop w:val="0"/>
                                                                      <w:marBottom w:val="0"/>
                                                                      <w:divBdr>
                                                                        <w:top w:val="none" w:sz="0" w:space="0" w:color="auto"/>
                                                                        <w:left w:val="none" w:sz="0" w:space="0" w:color="auto"/>
                                                                        <w:bottom w:val="none" w:sz="0" w:space="0" w:color="auto"/>
                                                                        <w:right w:val="none" w:sz="0" w:space="0" w:color="auto"/>
                                                                      </w:divBdr>
                                                                      <w:divsChild>
                                                                        <w:div w:id="2044747997">
                                                                          <w:marLeft w:val="0"/>
                                                                          <w:marRight w:val="0"/>
                                                                          <w:marTop w:val="0"/>
                                                                          <w:marBottom w:val="0"/>
                                                                          <w:divBdr>
                                                                            <w:top w:val="none" w:sz="0" w:space="0" w:color="auto"/>
                                                                            <w:left w:val="none" w:sz="0" w:space="0" w:color="auto"/>
                                                                            <w:bottom w:val="none" w:sz="0" w:space="0" w:color="auto"/>
                                                                            <w:right w:val="none" w:sz="0" w:space="0" w:color="auto"/>
                                                                          </w:divBdr>
                                                                          <w:divsChild>
                                                                            <w:div w:id="42607999">
                                                                              <w:marLeft w:val="0"/>
                                                                              <w:marRight w:val="0"/>
                                                                              <w:marTop w:val="0"/>
                                                                              <w:marBottom w:val="0"/>
                                                                              <w:divBdr>
                                                                                <w:top w:val="none" w:sz="0" w:space="0" w:color="auto"/>
                                                                                <w:left w:val="none" w:sz="0" w:space="0" w:color="auto"/>
                                                                                <w:bottom w:val="none" w:sz="0" w:space="0" w:color="auto"/>
                                                                                <w:right w:val="none" w:sz="0" w:space="0" w:color="auto"/>
                                                                              </w:divBdr>
                                                                              <w:divsChild>
                                                                                <w:div w:id="1527019235">
                                                                                  <w:marLeft w:val="0"/>
                                                                                  <w:marRight w:val="0"/>
                                                                                  <w:marTop w:val="0"/>
                                                                                  <w:marBottom w:val="0"/>
                                                                                  <w:divBdr>
                                                                                    <w:top w:val="none" w:sz="0" w:space="0" w:color="auto"/>
                                                                                    <w:left w:val="none" w:sz="0" w:space="0" w:color="auto"/>
                                                                                    <w:bottom w:val="none" w:sz="0" w:space="0" w:color="auto"/>
                                                                                    <w:right w:val="none" w:sz="0" w:space="0" w:color="auto"/>
                                                                                  </w:divBdr>
                                                                                  <w:divsChild>
                                                                                    <w:div w:id="924262051">
                                                                                      <w:marLeft w:val="0"/>
                                                                                      <w:marRight w:val="0"/>
                                                                                      <w:marTop w:val="0"/>
                                                                                      <w:marBottom w:val="0"/>
                                                                                      <w:divBdr>
                                                                                        <w:top w:val="none" w:sz="0" w:space="0" w:color="auto"/>
                                                                                        <w:left w:val="none" w:sz="0" w:space="0" w:color="auto"/>
                                                                                        <w:bottom w:val="none" w:sz="0" w:space="0" w:color="auto"/>
                                                                                        <w:right w:val="none" w:sz="0" w:space="0" w:color="auto"/>
                                                                                      </w:divBdr>
                                                                                      <w:divsChild>
                                                                                        <w:div w:id="470444408">
                                                                                          <w:marLeft w:val="0"/>
                                                                                          <w:marRight w:val="0"/>
                                                                                          <w:marTop w:val="0"/>
                                                                                          <w:marBottom w:val="0"/>
                                                                                          <w:divBdr>
                                                                                            <w:top w:val="none" w:sz="0" w:space="0" w:color="auto"/>
                                                                                            <w:left w:val="none" w:sz="0" w:space="0" w:color="auto"/>
                                                                                            <w:bottom w:val="none" w:sz="0" w:space="0" w:color="auto"/>
                                                                                            <w:right w:val="none" w:sz="0" w:space="0" w:color="auto"/>
                                                                                          </w:divBdr>
                                                                                          <w:divsChild>
                                                                                            <w:div w:id="119882651">
                                                                                              <w:marLeft w:val="0"/>
                                                                                              <w:marRight w:val="0"/>
                                                                                              <w:marTop w:val="0"/>
                                                                                              <w:marBottom w:val="0"/>
                                                                                              <w:divBdr>
                                                                                                <w:top w:val="none" w:sz="0" w:space="0" w:color="auto"/>
                                                                                                <w:left w:val="none" w:sz="0" w:space="0" w:color="auto"/>
                                                                                                <w:bottom w:val="none" w:sz="0" w:space="0" w:color="auto"/>
                                                                                                <w:right w:val="none" w:sz="0" w:space="0" w:color="auto"/>
                                                                                              </w:divBdr>
                                                                                              <w:divsChild>
                                                                                                <w:div w:id="525558407">
                                                                                                  <w:marLeft w:val="0"/>
                                                                                                  <w:marRight w:val="0"/>
                                                                                                  <w:marTop w:val="0"/>
                                                                                                  <w:marBottom w:val="0"/>
                                                                                                  <w:divBdr>
                                                                                                    <w:top w:val="none" w:sz="0" w:space="0" w:color="auto"/>
                                                                                                    <w:left w:val="none" w:sz="0" w:space="0" w:color="auto"/>
                                                                                                    <w:bottom w:val="none" w:sz="0" w:space="0" w:color="auto"/>
                                                                                                    <w:right w:val="none" w:sz="0" w:space="0" w:color="auto"/>
                                                                                                  </w:divBdr>
                                                                                                  <w:divsChild>
                                                                                                    <w:div w:id="362708531">
                                                                                                      <w:marLeft w:val="0"/>
                                                                                                      <w:marRight w:val="0"/>
                                                                                                      <w:marTop w:val="0"/>
                                                                                                      <w:marBottom w:val="0"/>
                                                                                                      <w:divBdr>
                                                                                                        <w:top w:val="none" w:sz="0" w:space="0" w:color="auto"/>
                                                                                                        <w:left w:val="none" w:sz="0" w:space="0" w:color="auto"/>
                                                                                                        <w:bottom w:val="none" w:sz="0" w:space="0" w:color="auto"/>
                                                                                                        <w:right w:val="none" w:sz="0" w:space="0" w:color="auto"/>
                                                                                                      </w:divBdr>
                                                                                                      <w:divsChild>
                                                                                                        <w:div w:id="277490995">
                                                                                                          <w:marLeft w:val="0"/>
                                                                                                          <w:marRight w:val="0"/>
                                                                                                          <w:marTop w:val="0"/>
                                                                                                          <w:marBottom w:val="0"/>
                                                                                                          <w:divBdr>
                                                                                                            <w:top w:val="none" w:sz="0" w:space="0" w:color="auto"/>
                                                                                                            <w:left w:val="none" w:sz="0" w:space="0" w:color="auto"/>
                                                                                                            <w:bottom w:val="none" w:sz="0" w:space="0" w:color="auto"/>
                                                                                                            <w:right w:val="none" w:sz="0" w:space="0" w:color="auto"/>
                                                                                                          </w:divBdr>
                                                                                                          <w:divsChild>
                                                                                                            <w:div w:id="830800026">
                                                                                                              <w:marLeft w:val="0"/>
                                                                                                              <w:marRight w:val="0"/>
                                                                                                              <w:marTop w:val="0"/>
                                                                                                              <w:marBottom w:val="0"/>
                                                                                                              <w:divBdr>
                                                                                                                <w:top w:val="none" w:sz="0" w:space="0" w:color="auto"/>
                                                                                                                <w:left w:val="none" w:sz="0" w:space="0" w:color="auto"/>
                                                                                                                <w:bottom w:val="none" w:sz="0" w:space="0" w:color="auto"/>
                                                                                                                <w:right w:val="none" w:sz="0" w:space="0" w:color="auto"/>
                                                                                                              </w:divBdr>
                                                                                                              <w:divsChild>
                                                                                                                <w:div w:id="845247908">
                                                                                                                  <w:marLeft w:val="0"/>
                                                                                                                  <w:marRight w:val="0"/>
                                                                                                                  <w:marTop w:val="0"/>
                                                                                                                  <w:marBottom w:val="0"/>
                                                                                                                  <w:divBdr>
                                                                                                                    <w:top w:val="none" w:sz="0" w:space="0" w:color="auto"/>
                                                                                                                    <w:left w:val="none" w:sz="0" w:space="0" w:color="auto"/>
                                                                                                                    <w:bottom w:val="none" w:sz="0" w:space="0" w:color="auto"/>
                                                                                                                    <w:right w:val="none" w:sz="0" w:space="0" w:color="auto"/>
                                                                                                                  </w:divBdr>
                                                                                                                  <w:divsChild>
                                                                                                                    <w:div w:id="598877775">
                                                                                                                      <w:marLeft w:val="0"/>
                                                                                                                      <w:marRight w:val="0"/>
                                                                                                                      <w:marTop w:val="0"/>
                                                                                                                      <w:marBottom w:val="0"/>
                                                                                                                      <w:divBdr>
                                                                                                                        <w:top w:val="none" w:sz="0" w:space="0" w:color="auto"/>
                                                                                                                        <w:left w:val="none" w:sz="0" w:space="0" w:color="auto"/>
                                                                                                                        <w:bottom w:val="none" w:sz="0" w:space="0" w:color="auto"/>
                                                                                                                        <w:right w:val="none" w:sz="0" w:space="0" w:color="auto"/>
                                                                                                                      </w:divBdr>
                                                                                                                      <w:divsChild>
                                                                                                                        <w:div w:id="637299116">
                                                                                                                          <w:marLeft w:val="0"/>
                                                                                                                          <w:marRight w:val="0"/>
                                                                                                                          <w:marTop w:val="0"/>
                                                                                                                          <w:marBottom w:val="0"/>
                                                                                                                          <w:divBdr>
                                                                                                                            <w:top w:val="none" w:sz="0" w:space="0" w:color="auto"/>
                                                                                                                            <w:left w:val="none" w:sz="0" w:space="0" w:color="auto"/>
                                                                                                                            <w:bottom w:val="none" w:sz="0" w:space="0" w:color="auto"/>
                                                                                                                            <w:right w:val="none" w:sz="0" w:space="0" w:color="auto"/>
                                                                                                                          </w:divBdr>
                                                                                                                          <w:divsChild>
                                                                                                                            <w:div w:id="853768825">
                                                                                                                              <w:marLeft w:val="0"/>
                                                                                                                              <w:marRight w:val="0"/>
                                                                                                                              <w:marTop w:val="0"/>
                                                                                                                              <w:marBottom w:val="0"/>
                                                                                                                              <w:divBdr>
                                                                                                                                <w:top w:val="none" w:sz="0" w:space="0" w:color="auto"/>
                                                                                                                                <w:left w:val="none" w:sz="0" w:space="0" w:color="auto"/>
                                                                                                                                <w:bottom w:val="none" w:sz="0" w:space="0" w:color="auto"/>
                                                                                                                                <w:right w:val="none" w:sz="0" w:space="0" w:color="auto"/>
                                                                                                                              </w:divBdr>
                                                                                                                              <w:divsChild>
                                                                                                                                <w:div w:id="1422533310">
                                                                                                                                  <w:marLeft w:val="0"/>
                                                                                                                                  <w:marRight w:val="0"/>
                                                                                                                                  <w:marTop w:val="0"/>
                                                                                                                                  <w:marBottom w:val="0"/>
                                                                                                                                  <w:divBdr>
                                                                                                                                    <w:top w:val="none" w:sz="0" w:space="0" w:color="auto"/>
                                                                                                                                    <w:left w:val="none" w:sz="0" w:space="0" w:color="auto"/>
                                                                                                                                    <w:bottom w:val="none" w:sz="0" w:space="0" w:color="auto"/>
                                                                                                                                    <w:right w:val="none" w:sz="0" w:space="0" w:color="auto"/>
                                                                                                                                  </w:divBdr>
                                                                                                                                </w:div>
                                                                                                                                <w:div w:id="1548758221">
                                                                                                                                  <w:marLeft w:val="0"/>
                                                                                                                                  <w:marRight w:val="0"/>
                                                                                                                                  <w:marTop w:val="0"/>
                                                                                                                                  <w:marBottom w:val="0"/>
                                                                                                                                  <w:divBdr>
                                                                                                                                    <w:top w:val="none" w:sz="0" w:space="0" w:color="auto"/>
                                                                                                                                    <w:left w:val="none" w:sz="0" w:space="0" w:color="auto"/>
                                                                                                                                    <w:bottom w:val="none" w:sz="0" w:space="0" w:color="auto"/>
                                                                                                                                    <w:right w:val="none" w:sz="0" w:space="0" w:color="auto"/>
                                                                                                                                  </w:divBdr>
                                                                                                                                </w:div>
                                                                                                                                <w:div w:id="1017542426">
                                                                                                                                  <w:marLeft w:val="0"/>
                                                                                                                                  <w:marRight w:val="0"/>
                                                                                                                                  <w:marTop w:val="0"/>
                                                                                                                                  <w:marBottom w:val="0"/>
                                                                                                                                  <w:divBdr>
                                                                                                                                    <w:top w:val="none" w:sz="0" w:space="0" w:color="auto"/>
                                                                                                                                    <w:left w:val="none" w:sz="0" w:space="0" w:color="auto"/>
                                                                                                                                    <w:bottom w:val="none" w:sz="0" w:space="0" w:color="auto"/>
                                                                                                                                    <w:right w:val="none" w:sz="0" w:space="0" w:color="auto"/>
                                                                                                                                  </w:divBdr>
                                                                                                                                </w:div>
                                                                                                                                <w:div w:id="1544555473">
                                                                                                                                  <w:marLeft w:val="0"/>
                                                                                                                                  <w:marRight w:val="0"/>
                                                                                                                                  <w:marTop w:val="0"/>
                                                                                                                                  <w:marBottom w:val="0"/>
                                                                                                                                  <w:divBdr>
                                                                                                                                    <w:top w:val="none" w:sz="0" w:space="0" w:color="auto"/>
                                                                                                                                    <w:left w:val="none" w:sz="0" w:space="0" w:color="auto"/>
                                                                                                                                    <w:bottom w:val="none" w:sz="0" w:space="0" w:color="auto"/>
                                                                                                                                    <w:right w:val="none" w:sz="0" w:space="0" w:color="auto"/>
                                                                                                                                  </w:divBdr>
                                                                                                                                </w:div>
                                                                                                                                <w:div w:id="1632787840">
                                                                                                                                  <w:marLeft w:val="0"/>
                                                                                                                                  <w:marRight w:val="0"/>
                                                                                                                                  <w:marTop w:val="0"/>
                                                                                                                                  <w:marBottom w:val="0"/>
                                                                                                                                  <w:divBdr>
                                                                                                                                    <w:top w:val="none" w:sz="0" w:space="0" w:color="auto"/>
                                                                                                                                    <w:left w:val="none" w:sz="0" w:space="0" w:color="auto"/>
                                                                                                                                    <w:bottom w:val="none" w:sz="0" w:space="0" w:color="auto"/>
                                                                                                                                    <w:right w:val="none" w:sz="0" w:space="0" w:color="auto"/>
                                                                                                                                  </w:divBdr>
                                                                                                                                </w:div>
                                                                                                                                <w:div w:id="516431262">
                                                                                                                                  <w:marLeft w:val="0"/>
                                                                                                                                  <w:marRight w:val="0"/>
                                                                                                                                  <w:marTop w:val="0"/>
                                                                                                                                  <w:marBottom w:val="0"/>
                                                                                                                                  <w:divBdr>
                                                                                                                                    <w:top w:val="none" w:sz="0" w:space="0" w:color="auto"/>
                                                                                                                                    <w:left w:val="none" w:sz="0" w:space="0" w:color="auto"/>
                                                                                                                                    <w:bottom w:val="none" w:sz="0" w:space="0" w:color="auto"/>
                                                                                                                                    <w:right w:val="none" w:sz="0" w:space="0" w:color="auto"/>
                                                                                                                                  </w:divBdr>
                                                                                                                                </w:div>
                                                                                                                                <w:div w:id="1064569419">
                                                                                                                                  <w:marLeft w:val="0"/>
                                                                                                                                  <w:marRight w:val="0"/>
                                                                                                                                  <w:marTop w:val="0"/>
                                                                                                                                  <w:marBottom w:val="0"/>
                                                                                                                                  <w:divBdr>
                                                                                                                                    <w:top w:val="none" w:sz="0" w:space="0" w:color="auto"/>
                                                                                                                                    <w:left w:val="none" w:sz="0" w:space="0" w:color="auto"/>
                                                                                                                                    <w:bottom w:val="none" w:sz="0" w:space="0" w:color="auto"/>
                                                                                                                                    <w:right w:val="none" w:sz="0" w:space="0" w:color="auto"/>
                                                                                                                                  </w:divBdr>
                                                                                                                                </w:div>
                                                                                                                                <w:div w:id="1893467771">
                                                                                                                                  <w:marLeft w:val="0"/>
                                                                                                                                  <w:marRight w:val="0"/>
                                                                                                                                  <w:marTop w:val="0"/>
                                                                                                                                  <w:marBottom w:val="0"/>
                                                                                                                                  <w:divBdr>
                                                                                                                                    <w:top w:val="none" w:sz="0" w:space="0" w:color="auto"/>
                                                                                                                                    <w:left w:val="none" w:sz="0" w:space="0" w:color="auto"/>
                                                                                                                                    <w:bottom w:val="none" w:sz="0" w:space="0" w:color="auto"/>
                                                                                                                                    <w:right w:val="none" w:sz="0" w:space="0" w:color="auto"/>
                                                                                                                                  </w:divBdr>
                                                                                                                                </w:div>
                                                                                                                                <w:div w:id="745418408">
                                                                                                                                  <w:marLeft w:val="0"/>
                                                                                                                                  <w:marRight w:val="0"/>
                                                                                                                                  <w:marTop w:val="0"/>
                                                                                                                                  <w:marBottom w:val="0"/>
                                                                                                                                  <w:divBdr>
                                                                                                                                    <w:top w:val="none" w:sz="0" w:space="0" w:color="auto"/>
                                                                                                                                    <w:left w:val="none" w:sz="0" w:space="0" w:color="auto"/>
                                                                                                                                    <w:bottom w:val="none" w:sz="0" w:space="0" w:color="auto"/>
                                                                                                                                    <w:right w:val="none" w:sz="0" w:space="0" w:color="auto"/>
                                                                                                                                  </w:divBdr>
                                                                                                                                </w:div>
                                                                                                                                <w:div w:id="64038145">
                                                                                                                                  <w:marLeft w:val="0"/>
                                                                                                                                  <w:marRight w:val="0"/>
                                                                                                                                  <w:marTop w:val="0"/>
                                                                                                                                  <w:marBottom w:val="0"/>
                                                                                                                                  <w:divBdr>
                                                                                                                                    <w:top w:val="none" w:sz="0" w:space="0" w:color="auto"/>
                                                                                                                                    <w:left w:val="none" w:sz="0" w:space="0" w:color="auto"/>
                                                                                                                                    <w:bottom w:val="none" w:sz="0" w:space="0" w:color="auto"/>
                                                                                                                                    <w:right w:val="none" w:sz="0" w:space="0" w:color="auto"/>
                                                                                                                                  </w:divBdr>
                                                                                                                                </w:div>
                                                                                                                                <w:div w:id="759447246">
                                                                                                                                  <w:marLeft w:val="0"/>
                                                                                                                                  <w:marRight w:val="0"/>
                                                                                                                                  <w:marTop w:val="0"/>
                                                                                                                                  <w:marBottom w:val="0"/>
                                                                                                                                  <w:divBdr>
                                                                                                                                    <w:top w:val="none" w:sz="0" w:space="0" w:color="auto"/>
                                                                                                                                    <w:left w:val="none" w:sz="0" w:space="0" w:color="auto"/>
                                                                                                                                    <w:bottom w:val="none" w:sz="0" w:space="0" w:color="auto"/>
                                                                                                                                    <w:right w:val="none" w:sz="0" w:space="0" w:color="auto"/>
                                                                                                                                  </w:divBdr>
                                                                                                                                </w:div>
                                                                                                                                <w:div w:id="1857619847">
                                                                                                                                  <w:marLeft w:val="0"/>
                                                                                                                                  <w:marRight w:val="0"/>
                                                                                                                                  <w:marTop w:val="0"/>
                                                                                                                                  <w:marBottom w:val="0"/>
                                                                                                                                  <w:divBdr>
                                                                                                                                    <w:top w:val="none" w:sz="0" w:space="0" w:color="auto"/>
                                                                                                                                    <w:left w:val="none" w:sz="0" w:space="0" w:color="auto"/>
                                                                                                                                    <w:bottom w:val="none" w:sz="0" w:space="0" w:color="auto"/>
                                                                                                                                    <w:right w:val="none" w:sz="0" w:space="0" w:color="auto"/>
                                                                                                                                  </w:divBdr>
                                                                                                                                </w:div>
                                                                                                                                <w:div w:id="155153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7774359">
      <w:bodyDiv w:val="1"/>
      <w:marLeft w:val="0"/>
      <w:marRight w:val="0"/>
      <w:marTop w:val="0"/>
      <w:marBottom w:val="0"/>
      <w:divBdr>
        <w:top w:val="none" w:sz="0" w:space="0" w:color="auto"/>
        <w:left w:val="none" w:sz="0" w:space="0" w:color="auto"/>
        <w:bottom w:val="none" w:sz="0" w:space="0" w:color="auto"/>
        <w:right w:val="none" w:sz="0" w:space="0" w:color="auto"/>
      </w:divBdr>
      <w:divsChild>
        <w:div w:id="581834098">
          <w:marLeft w:val="0"/>
          <w:marRight w:val="0"/>
          <w:marTop w:val="0"/>
          <w:marBottom w:val="0"/>
          <w:divBdr>
            <w:top w:val="none" w:sz="0" w:space="0" w:color="auto"/>
            <w:left w:val="none" w:sz="0" w:space="0" w:color="auto"/>
            <w:bottom w:val="none" w:sz="0" w:space="0" w:color="auto"/>
            <w:right w:val="none" w:sz="0" w:space="0" w:color="auto"/>
          </w:divBdr>
          <w:divsChild>
            <w:div w:id="793600625">
              <w:marLeft w:val="0"/>
              <w:marRight w:val="0"/>
              <w:marTop w:val="0"/>
              <w:marBottom w:val="0"/>
              <w:divBdr>
                <w:top w:val="none" w:sz="0" w:space="0" w:color="auto"/>
                <w:left w:val="none" w:sz="0" w:space="0" w:color="auto"/>
                <w:bottom w:val="none" w:sz="0" w:space="0" w:color="auto"/>
                <w:right w:val="none" w:sz="0" w:space="0" w:color="auto"/>
              </w:divBdr>
              <w:divsChild>
                <w:div w:id="829834229">
                  <w:marLeft w:val="0"/>
                  <w:marRight w:val="0"/>
                  <w:marTop w:val="0"/>
                  <w:marBottom w:val="0"/>
                  <w:divBdr>
                    <w:top w:val="none" w:sz="0" w:space="0" w:color="auto"/>
                    <w:left w:val="none" w:sz="0" w:space="0" w:color="auto"/>
                    <w:bottom w:val="none" w:sz="0" w:space="0" w:color="auto"/>
                    <w:right w:val="none" w:sz="0" w:space="0" w:color="auto"/>
                  </w:divBdr>
                  <w:divsChild>
                    <w:div w:id="415909050">
                      <w:marLeft w:val="0"/>
                      <w:marRight w:val="0"/>
                      <w:marTop w:val="0"/>
                      <w:marBottom w:val="0"/>
                      <w:divBdr>
                        <w:top w:val="none" w:sz="0" w:space="0" w:color="auto"/>
                        <w:left w:val="none" w:sz="0" w:space="0" w:color="auto"/>
                        <w:bottom w:val="none" w:sz="0" w:space="0" w:color="auto"/>
                        <w:right w:val="none" w:sz="0" w:space="0" w:color="auto"/>
                      </w:divBdr>
                      <w:divsChild>
                        <w:div w:id="799030290">
                          <w:marLeft w:val="0"/>
                          <w:marRight w:val="0"/>
                          <w:marTop w:val="0"/>
                          <w:marBottom w:val="0"/>
                          <w:divBdr>
                            <w:top w:val="none" w:sz="0" w:space="0" w:color="auto"/>
                            <w:left w:val="none" w:sz="0" w:space="0" w:color="auto"/>
                            <w:bottom w:val="none" w:sz="0" w:space="0" w:color="auto"/>
                            <w:right w:val="none" w:sz="0" w:space="0" w:color="auto"/>
                          </w:divBdr>
                          <w:divsChild>
                            <w:div w:id="571041777">
                              <w:marLeft w:val="0"/>
                              <w:marRight w:val="0"/>
                              <w:marTop w:val="0"/>
                              <w:marBottom w:val="0"/>
                              <w:divBdr>
                                <w:top w:val="none" w:sz="0" w:space="0" w:color="auto"/>
                                <w:left w:val="none" w:sz="0" w:space="0" w:color="auto"/>
                                <w:bottom w:val="none" w:sz="0" w:space="0" w:color="auto"/>
                                <w:right w:val="none" w:sz="0" w:space="0" w:color="auto"/>
                              </w:divBdr>
                              <w:divsChild>
                                <w:div w:id="1433238217">
                                  <w:marLeft w:val="0"/>
                                  <w:marRight w:val="0"/>
                                  <w:marTop w:val="0"/>
                                  <w:marBottom w:val="0"/>
                                  <w:divBdr>
                                    <w:top w:val="none" w:sz="0" w:space="0" w:color="auto"/>
                                    <w:left w:val="none" w:sz="0" w:space="0" w:color="auto"/>
                                    <w:bottom w:val="none" w:sz="0" w:space="0" w:color="auto"/>
                                    <w:right w:val="none" w:sz="0" w:space="0" w:color="auto"/>
                                  </w:divBdr>
                                  <w:divsChild>
                                    <w:div w:id="1188593278">
                                      <w:marLeft w:val="0"/>
                                      <w:marRight w:val="0"/>
                                      <w:marTop w:val="0"/>
                                      <w:marBottom w:val="0"/>
                                      <w:divBdr>
                                        <w:top w:val="none" w:sz="0" w:space="0" w:color="auto"/>
                                        <w:left w:val="none" w:sz="0" w:space="0" w:color="auto"/>
                                        <w:bottom w:val="none" w:sz="0" w:space="0" w:color="auto"/>
                                        <w:right w:val="none" w:sz="0" w:space="0" w:color="auto"/>
                                      </w:divBdr>
                                      <w:divsChild>
                                        <w:div w:id="1785272844">
                                          <w:marLeft w:val="0"/>
                                          <w:marRight w:val="0"/>
                                          <w:marTop w:val="0"/>
                                          <w:marBottom w:val="0"/>
                                          <w:divBdr>
                                            <w:top w:val="none" w:sz="0" w:space="0" w:color="auto"/>
                                            <w:left w:val="none" w:sz="0" w:space="0" w:color="auto"/>
                                            <w:bottom w:val="none" w:sz="0" w:space="0" w:color="auto"/>
                                            <w:right w:val="none" w:sz="0" w:space="0" w:color="auto"/>
                                          </w:divBdr>
                                          <w:divsChild>
                                            <w:div w:id="428890601">
                                              <w:marLeft w:val="0"/>
                                              <w:marRight w:val="0"/>
                                              <w:marTop w:val="0"/>
                                              <w:marBottom w:val="0"/>
                                              <w:divBdr>
                                                <w:top w:val="none" w:sz="0" w:space="0" w:color="auto"/>
                                                <w:left w:val="none" w:sz="0" w:space="0" w:color="auto"/>
                                                <w:bottom w:val="none" w:sz="0" w:space="0" w:color="auto"/>
                                                <w:right w:val="none" w:sz="0" w:space="0" w:color="auto"/>
                                              </w:divBdr>
                                              <w:divsChild>
                                                <w:div w:id="109469980">
                                                  <w:marLeft w:val="0"/>
                                                  <w:marRight w:val="0"/>
                                                  <w:marTop w:val="0"/>
                                                  <w:marBottom w:val="0"/>
                                                  <w:divBdr>
                                                    <w:top w:val="none" w:sz="0" w:space="0" w:color="auto"/>
                                                    <w:left w:val="none" w:sz="0" w:space="0" w:color="auto"/>
                                                    <w:bottom w:val="none" w:sz="0" w:space="0" w:color="auto"/>
                                                    <w:right w:val="none" w:sz="0" w:space="0" w:color="auto"/>
                                                  </w:divBdr>
                                                  <w:divsChild>
                                                    <w:div w:id="1762411338">
                                                      <w:marLeft w:val="0"/>
                                                      <w:marRight w:val="0"/>
                                                      <w:marTop w:val="0"/>
                                                      <w:marBottom w:val="0"/>
                                                      <w:divBdr>
                                                        <w:top w:val="none" w:sz="0" w:space="0" w:color="auto"/>
                                                        <w:left w:val="none" w:sz="0" w:space="0" w:color="auto"/>
                                                        <w:bottom w:val="none" w:sz="0" w:space="0" w:color="auto"/>
                                                        <w:right w:val="none" w:sz="0" w:space="0" w:color="auto"/>
                                                      </w:divBdr>
                                                      <w:divsChild>
                                                        <w:div w:id="1251039618">
                                                          <w:marLeft w:val="0"/>
                                                          <w:marRight w:val="0"/>
                                                          <w:marTop w:val="0"/>
                                                          <w:marBottom w:val="0"/>
                                                          <w:divBdr>
                                                            <w:top w:val="none" w:sz="0" w:space="0" w:color="auto"/>
                                                            <w:left w:val="none" w:sz="0" w:space="0" w:color="auto"/>
                                                            <w:bottom w:val="none" w:sz="0" w:space="0" w:color="auto"/>
                                                            <w:right w:val="none" w:sz="0" w:space="0" w:color="auto"/>
                                                          </w:divBdr>
                                                          <w:divsChild>
                                                            <w:div w:id="763838177">
                                                              <w:marLeft w:val="0"/>
                                                              <w:marRight w:val="0"/>
                                                              <w:marTop w:val="0"/>
                                                              <w:marBottom w:val="0"/>
                                                              <w:divBdr>
                                                                <w:top w:val="none" w:sz="0" w:space="0" w:color="auto"/>
                                                                <w:left w:val="none" w:sz="0" w:space="0" w:color="auto"/>
                                                                <w:bottom w:val="none" w:sz="0" w:space="0" w:color="auto"/>
                                                                <w:right w:val="none" w:sz="0" w:space="0" w:color="auto"/>
                                                              </w:divBdr>
                                                              <w:divsChild>
                                                                <w:div w:id="534850204">
                                                                  <w:marLeft w:val="0"/>
                                                                  <w:marRight w:val="0"/>
                                                                  <w:marTop w:val="0"/>
                                                                  <w:marBottom w:val="0"/>
                                                                  <w:divBdr>
                                                                    <w:top w:val="none" w:sz="0" w:space="0" w:color="auto"/>
                                                                    <w:left w:val="none" w:sz="0" w:space="0" w:color="auto"/>
                                                                    <w:bottom w:val="none" w:sz="0" w:space="0" w:color="auto"/>
                                                                    <w:right w:val="none" w:sz="0" w:space="0" w:color="auto"/>
                                                                  </w:divBdr>
                                                                  <w:divsChild>
                                                                    <w:div w:id="1550653126">
                                                                      <w:marLeft w:val="0"/>
                                                                      <w:marRight w:val="0"/>
                                                                      <w:marTop w:val="0"/>
                                                                      <w:marBottom w:val="0"/>
                                                                      <w:divBdr>
                                                                        <w:top w:val="none" w:sz="0" w:space="0" w:color="auto"/>
                                                                        <w:left w:val="none" w:sz="0" w:space="0" w:color="auto"/>
                                                                        <w:bottom w:val="none" w:sz="0" w:space="0" w:color="auto"/>
                                                                        <w:right w:val="none" w:sz="0" w:space="0" w:color="auto"/>
                                                                      </w:divBdr>
                                                                      <w:divsChild>
                                                                        <w:div w:id="903182463">
                                                                          <w:marLeft w:val="0"/>
                                                                          <w:marRight w:val="0"/>
                                                                          <w:marTop w:val="0"/>
                                                                          <w:marBottom w:val="0"/>
                                                                          <w:divBdr>
                                                                            <w:top w:val="none" w:sz="0" w:space="0" w:color="auto"/>
                                                                            <w:left w:val="none" w:sz="0" w:space="0" w:color="auto"/>
                                                                            <w:bottom w:val="none" w:sz="0" w:space="0" w:color="auto"/>
                                                                            <w:right w:val="none" w:sz="0" w:space="0" w:color="auto"/>
                                                                          </w:divBdr>
                                                                          <w:divsChild>
                                                                            <w:div w:id="1856066637">
                                                                              <w:marLeft w:val="0"/>
                                                                              <w:marRight w:val="0"/>
                                                                              <w:marTop w:val="0"/>
                                                                              <w:marBottom w:val="0"/>
                                                                              <w:divBdr>
                                                                                <w:top w:val="none" w:sz="0" w:space="0" w:color="auto"/>
                                                                                <w:left w:val="none" w:sz="0" w:space="0" w:color="auto"/>
                                                                                <w:bottom w:val="none" w:sz="0" w:space="0" w:color="auto"/>
                                                                                <w:right w:val="none" w:sz="0" w:space="0" w:color="auto"/>
                                                                              </w:divBdr>
                                                                              <w:divsChild>
                                                                                <w:div w:id="2130005247">
                                                                                  <w:marLeft w:val="0"/>
                                                                                  <w:marRight w:val="0"/>
                                                                                  <w:marTop w:val="0"/>
                                                                                  <w:marBottom w:val="0"/>
                                                                                  <w:divBdr>
                                                                                    <w:top w:val="none" w:sz="0" w:space="0" w:color="auto"/>
                                                                                    <w:left w:val="none" w:sz="0" w:space="0" w:color="auto"/>
                                                                                    <w:bottom w:val="none" w:sz="0" w:space="0" w:color="auto"/>
                                                                                    <w:right w:val="none" w:sz="0" w:space="0" w:color="auto"/>
                                                                                  </w:divBdr>
                                                                                  <w:divsChild>
                                                                                    <w:div w:id="32119523">
                                                                                      <w:marLeft w:val="0"/>
                                                                                      <w:marRight w:val="0"/>
                                                                                      <w:marTop w:val="0"/>
                                                                                      <w:marBottom w:val="0"/>
                                                                                      <w:divBdr>
                                                                                        <w:top w:val="none" w:sz="0" w:space="0" w:color="auto"/>
                                                                                        <w:left w:val="none" w:sz="0" w:space="0" w:color="auto"/>
                                                                                        <w:bottom w:val="none" w:sz="0" w:space="0" w:color="auto"/>
                                                                                        <w:right w:val="none" w:sz="0" w:space="0" w:color="auto"/>
                                                                                      </w:divBdr>
                                                                                      <w:divsChild>
                                                                                        <w:div w:id="1798910629">
                                                                                          <w:marLeft w:val="0"/>
                                                                                          <w:marRight w:val="0"/>
                                                                                          <w:marTop w:val="0"/>
                                                                                          <w:marBottom w:val="0"/>
                                                                                          <w:divBdr>
                                                                                            <w:top w:val="none" w:sz="0" w:space="0" w:color="auto"/>
                                                                                            <w:left w:val="none" w:sz="0" w:space="0" w:color="auto"/>
                                                                                            <w:bottom w:val="none" w:sz="0" w:space="0" w:color="auto"/>
                                                                                            <w:right w:val="none" w:sz="0" w:space="0" w:color="auto"/>
                                                                                          </w:divBdr>
                                                                                          <w:divsChild>
                                                                                            <w:div w:id="557859500">
                                                                                              <w:marLeft w:val="0"/>
                                                                                              <w:marRight w:val="0"/>
                                                                                              <w:marTop w:val="0"/>
                                                                                              <w:marBottom w:val="0"/>
                                                                                              <w:divBdr>
                                                                                                <w:top w:val="none" w:sz="0" w:space="0" w:color="auto"/>
                                                                                                <w:left w:val="none" w:sz="0" w:space="0" w:color="auto"/>
                                                                                                <w:bottom w:val="none" w:sz="0" w:space="0" w:color="auto"/>
                                                                                                <w:right w:val="none" w:sz="0" w:space="0" w:color="auto"/>
                                                                                              </w:divBdr>
                                                                                              <w:divsChild>
                                                                                                <w:div w:id="1009601555">
                                                                                                  <w:marLeft w:val="0"/>
                                                                                                  <w:marRight w:val="0"/>
                                                                                                  <w:marTop w:val="0"/>
                                                                                                  <w:marBottom w:val="0"/>
                                                                                                  <w:divBdr>
                                                                                                    <w:top w:val="none" w:sz="0" w:space="0" w:color="auto"/>
                                                                                                    <w:left w:val="none" w:sz="0" w:space="0" w:color="auto"/>
                                                                                                    <w:bottom w:val="none" w:sz="0" w:space="0" w:color="auto"/>
                                                                                                    <w:right w:val="none" w:sz="0" w:space="0" w:color="auto"/>
                                                                                                  </w:divBdr>
                                                                                                  <w:divsChild>
                                                                                                    <w:div w:id="741290613">
                                                                                                      <w:marLeft w:val="0"/>
                                                                                                      <w:marRight w:val="0"/>
                                                                                                      <w:marTop w:val="0"/>
                                                                                                      <w:marBottom w:val="0"/>
                                                                                                      <w:divBdr>
                                                                                                        <w:top w:val="none" w:sz="0" w:space="0" w:color="auto"/>
                                                                                                        <w:left w:val="none" w:sz="0" w:space="0" w:color="auto"/>
                                                                                                        <w:bottom w:val="none" w:sz="0" w:space="0" w:color="auto"/>
                                                                                                        <w:right w:val="none" w:sz="0" w:space="0" w:color="auto"/>
                                                                                                      </w:divBdr>
                                                                                                      <w:divsChild>
                                                                                                        <w:div w:id="291064171">
                                                                                                          <w:marLeft w:val="0"/>
                                                                                                          <w:marRight w:val="0"/>
                                                                                                          <w:marTop w:val="0"/>
                                                                                                          <w:marBottom w:val="0"/>
                                                                                                          <w:divBdr>
                                                                                                            <w:top w:val="none" w:sz="0" w:space="0" w:color="auto"/>
                                                                                                            <w:left w:val="none" w:sz="0" w:space="0" w:color="auto"/>
                                                                                                            <w:bottom w:val="none" w:sz="0" w:space="0" w:color="auto"/>
                                                                                                            <w:right w:val="none" w:sz="0" w:space="0" w:color="auto"/>
                                                                                                          </w:divBdr>
                                                                                                          <w:divsChild>
                                                                                                            <w:div w:id="667975476">
                                                                                                              <w:marLeft w:val="0"/>
                                                                                                              <w:marRight w:val="0"/>
                                                                                                              <w:marTop w:val="0"/>
                                                                                                              <w:marBottom w:val="0"/>
                                                                                                              <w:divBdr>
                                                                                                                <w:top w:val="none" w:sz="0" w:space="0" w:color="auto"/>
                                                                                                                <w:left w:val="none" w:sz="0" w:space="0" w:color="auto"/>
                                                                                                                <w:bottom w:val="none" w:sz="0" w:space="0" w:color="auto"/>
                                                                                                                <w:right w:val="none" w:sz="0" w:space="0" w:color="auto"/>
                                                                                                              </w:divBdr>
                                                                                                              <w:divsChild>
                                                                                                                <w:div w:id="1365903325">
                                                                                                                  <w:marLeft w:val="0"/>
                                                                                                                  <w:marRight w:val="0"/>
                                                                                                                  <w:marTop w:val="0"/>
                                                                                                                  <w:marBottom w:val="0"/>
                                                                                                                  <w:divBdr>
                                                                                                                    <w:top w:val="none" w:sz="0" w:space="0" w:color="auto"/>
                                                                                                                    <w:left w:val="none" w:sz="0" w:space="0" w:color="auto"/>
                                                                                                                    <w:bottom w:val="none" w:sz="0" w:space="0" w:color="auto"/>
                                                                                                                    <w:right w:val="none" w:sz="0" w:space="0" w:color="auto"/>
                                                                                                                  </w:divBdr>
                                                                                                                  <w:divsChild>
                                                                                                                    <w:div w:id="467750336">
                                                                                                                      <w:marLeft w:val="0"/>
                                                                                                                      <w:marRight w:val="0"/>
                                                                                                                      <w:marTop w:val="0"/>
                                                                                                                      <w:marBottom w:val="0"/>
                                                                                                                      <w:divBdr>
                                                                                                                        <w:top w:val="none" w:sz="0" w:space="0" w:color="auto"/>
                                                                                                                        <w:left w:val="none" w:sz="0" w:space="0" w:color="auto"/>
                                                                                                                        <w:bottom w:val="none" w:sz="0" w:space="0" w:color="auto"/>
                                                                                                                        <w:right w:val="none" w:sz="0" w:space="0" w:color="auto"/>
                                                                                                                      </w:divBdr>
                                                                                                                      <w:divsChild>
                                                                                                                        <w:div w:id="1717580918">
                                                                                                                          <w:marLeft w:val="0"/>
                                                                                                                          <w:marRight w:val="0"/>
                                                                                                                          <w:marTop w:val="0"/>
                                                                                                                          <w:marBottom w:val="0"/>
                                                                                                                          <w:divBdr>
                                                                                                                            <w:top w:val="none" w:sz="0" w:space="0" w:color="auto"/>
                                                                                                                            <w:left w:val="none" w:sz="0" w:space="0" w:color="auto"/>
                                                                                                                            <w:bottom w:val="none" w:sz="0" w:space="0" w:color="auto"/>
                                                                                                                            <w:right w:val="none" w:sz="0" w:space="0" w:color="auto"/>
                                                                                                                          </w:divBdr>
                                                                                                                          <w:divsChild>
                                                                                                                            <w:div w:id="308747002">
                                                                                                                              <w:marLeft w:val="0"/>
                                                                                                                              <w:marRight w:val="0"/>
                                                                                                                              <w:marTop w:val="0"/>
                                                                                                                              <w:marBottom w:val="0"/>
                                                                                                                              <w:divBdr>
                                                                                                                                <w:top w:val="none" w:sz="0" w:space="0" w:color="auto"/>
                                                                                                                                <w:left w:val="none" w:sz="0" w:space="0" w:color="auto"/>
                                                                                                                                <w:bottom w:val="none" w:sz="0" w:space="0" w:color="auto"/>
                                                                                                                                <w:right w:val="none" w:sz="0" w:space="0" w:color="auto"/>
                                                                                                                              </w:divBdr>
                                                                                                                              <w:divsChild>
                                                                                                                                <w:div w:id="433133219">
                                                                                                                                  <w:marLeft w:val="0"/>
                                                                                                                                  <w:marRight w:val="0"/>
                                                                                                                                  <w:marTop w:val="0"/>
                                                                                                                                  <w:marBottom w:val="0"/>
                                                                                                                                  <w:divBdr>
                                                                                                                                    <w:top w:val="none" w:sz="0" w:space="0" w:color="auto"/>
                                                                                                                                    <w:left w:val="none" w:sz="0" w:space="0" w:color="auto"/>
                                                                                                                                    <w:bottom w:val="none" w:sz="0" w:space="0" w:color="auto"/>
                                                                                                                                    <w:right w:val="none" w:sz="0" w:space="0" w:color="auto"/>
                                                                                                                                  </w:divBdr>
                                                                                                                                </w:div>
                                                                                                                                <w:div w:id="88620935">
                                                                                                                                  <w:marLeft w:val="0"/>
                                                                                                                                  <w:marRight w:val="0"/>
                                                                                                                                  <w:marTop w:val="0"/>
                                                                                                                                  <w:marBottom w:val="0"/>
                                                                                                                                  <w:divBdr>
                                                                                                                                    <w:top w:val="none" w:sz="0" w:space="0" w:color="auto"/>
                                                                                                                                    <w:left w:val="none" w:sz="0" w:space="0" w:color="auto"/>
                                                                                                                                    <w:bottom w:val="none" w:sz="0" w:space="0" w:color="auto"/>
                                                                                                                                    <w:right w:val="none" w:sz="0" w:space="0" w:color="auto"/>
                                                                                                                                  </w:divBdr>
                                                                                                                                </w:div>
                                                                                                                                <w:div w:id="728965390">
                                                                                                                                  <w:marLeft w:val="0"/>
                                                                                                                                  <w:marRight w:val="0"/>
                                                                                                                                  <w:marTop w:val="0"/>
                                                                                                                                  <w:marBottom w:val="0"/>
                                                                                                                                  <w:divBdr>
                                                                                                                                    <w:top w:val="none" w:sz="0" w:space="0" w:color="auto"/>
                                                                                                                                    <w:left w:val="none" w:sz="0" w:space="0" w:color="auto"/>
                                                                                                                                    <w:bottom w:val="none" w:sz="0" w:space="0" w:color="auto"/>
                                                                                                                                    <w:right w:val="none" w:sz="0" w:space="0" w:color="auto"/>
                                                                                                                                  </w:divBdr>
                                                                                                                                </w:div>
                                                                                                                                <w:div w:id="708339009">
                                                                                                                                  <w:marLeft w:val="0"/>
                                                                                                                                  <w:marRight w:val="0"/>
                                                                                                                                  <w:marTop w:val="0"/>
                                                                                                                                  <w:marBottom w:val="0"/>
                                                                                                                                  <w:divBdr>
                                                                                                                                    <w:top w:val="none" w:sz="0" w:space="0" w:color="auto"/>
                                                                                                                                    <w:left w:val="none" w:sz="0" w:space="0" w:color="auto"/>
                                                                                                                                    <w:bottom w:val="none" w:sz="0" w:space="0" w:color="auto"/>
                                                                                                                                    <w:right w:val="none" w:sz="0" w:space="0" w:color="auto"/>
                                                                                                                                  </w:divBdr>
                                                                                                                                </w:div>
                                                                                                                                <w:div w:id="636565045">
                                                                                                                                  <w:marLeft w:val="0"/>
                                                                                                                                  <w:marRight w:val="0"/>
                                                                                                                                  <w:marTop w:val="0"/>
                                                                                                                                  <w:marBottom w:val="0"/>
                                                                                                                                  <w:divBdr>
                                                                                                                                    <w:top w:val="none" w:sz="0" w:space="0" w:color="auto"/>
                                                                                                                                    <w:left w:val="none" w:sz="0" w:space="0" w:color="auto"/>
                                                                                                                                    <w:bottom w:val="none" w:sz="0" w:space="0" w:color="auto"/>
                                                                                                                                    <w:right w:val="none" w:sz="0" w:space="0" w:color="auto"/>
                                                                                                                                  </w:divBdr>
                                                                                                                                </w:div>
                                                                                                                                <w:div w:id="912854624">
                                                                                                                                  <w:marLeft w:val="0"/>
                                                                                                                                  <w:marRight w:val="0"/>
                                                                                                                                  <w:marTop w:val="0"/>
                                                                                                                                  <w:marBottom w:val="0"/>
                                                                                                                                  <w:divBdr>
                                                                                                                                    <w:top w:val="none" w:sz="0" w:space="0" w:color="auto"/>
                                                                                                                                    <w:left w:val="none" w:sz="0" w:space="0" w:color="auto"/>
                                                                                                                                    <w:bottom w:val="none" w:sz="0" w:space="0" w:color="auto"/>
                                                                                                                                    <w:right w:val="none" w:sz="0" w:space="0" w:color="auto"/>
                                                                                                                                  </w:divBdr>
                                                                                                                                </w:div>
                                                                                                                                <w:div w:id="1915776931">
                                                                                                                                  <w:marLeft w:val="0"/>
                                                                                                                                  <w:marRight w:val="0"/>
                                                                                                                                  <w:marTop w:val="0"/>
                                                                                                                                  <w:marBottom w:val="0"/>
                                                                                                                                  <w:divBdr>
                                                                                                                                    <w:top w:val="none" w:sz="0" w:space="0" w:color="auto"/>
                                                                                                                                    <w:left w:val="none" w:sz="0" w:space="0" w:color="auto"/>
                                                                                                                                    <w:bottom w:val="none" w:sz="0" w:space="0" w:color="auto"/>
                                                                                                                                    <w:right w:val="none" w:sz="0" w:space="0" w:color="auto"/>
                                                                                                                                  </w:divBdr>
                                                                                                                                </w:div>
                                                                                                                                <w:div w:id="1990160661">
                                                                                                                                  <w:marLeft w:val="0"/>
                                                                                                                                  <w:marRight w:val="0"/>
                                                                                                                                  <w:marTop w:val="0"/>
                                                                                                                                  <w:marBottom w:val="0"/>
                                                                                                                                  <w:divBdr>
                                                                                                                                    <w:top w:val="none" w:sz="0" w:space="0" w:color="auto"/>
                                                                                                                                    <w:left w:val="none" w:sz="0" w:space="0" w:color="auto"/>
                                                                                                                                    <w:bottom w:val="none" w:sz="0" w:space="0" w:color="auto"/>
                                                                                                                                    <w:right w:val="none" w:sz="0" w:space="0" w:color="auto"/>
                                                                                                                                  </w:divBdr>
                                                                                                                                </w:div>
                                                                                                                                <w:div w:id="1841240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2126127">
      <w:bodyDiv w:val="1"/>
      <w:marLeft w:val="720"/>
      <w:marRight w:val="0"/>
      <w:marTop w:val="0"/>
      <w:marBottom w:val="0"/>
      <w:divBdr>
        <w:top w:val="none" w:sz="0" w:space="0" w:color="auto"/>
        <w:left w:val="none" w:sz="0" w:space="0" w:color="auto"/>
        <w:bottom w:val="none" w:sz="0" w:space="0" w:color="auto"/>
        <w:right w:val="none" w:sz="0" w:space="0" w:color="auto"/>
      </w:divBdr>
      <w:divsChild>
        <w:div w:id="1207790789">
          <w:marLeft w:val="75"/>
          <w:marRight w:val="75"/>
          <w:marTop w:val="75"/>
          <w:marBottom w:val="75"/>
          <w:divBdr>
            <w:top w:val="none" w:sz="0" w:space="0" w:color="auto"/>
            <w:left w:val="none" w:sz="0" w:space="0" w:color="auto"/>
            <w:bottom w:val="none" w:sz="0" w:space="0" w:color="auto"/>
            <w:right w:val="none" w:sz="0" w:space="0" w:color="auto"/>
          </w:divBdr>
          <w:divsChild>
            <w:div w:id="1611887576">
              <w:marLeft w:val="0"/>
              <w:marRight w:val="0"/>
              <w:marTop w:val="0"/>
              <w:marBottom w:val="0"/>
              <w:divBdr>
                <w:top w:val="none" w:sz="0" w:space="0" w:color="auto"/>
                <w:left w:val="none" w:sz="0" w:space="0" w:color="auto"/>
                <w:bottom w:val="none" w:sz="0" w:space="0" w:color="auto"/>
                <w:right w:val="none" w:sz="0" w:space="0" w:color="auto"/>
              </w:divBdr>
              <w:divsChild>
                <w:div w:id="1121848196">
                  <w:marLeft w:val="0"/>
                  <w:marRight w:val="0"/>
                  <w:marTop w:val="0"/>
                  <w:marBottom w:val="0"/>
                  <w:divBdr>
                    <w:top w:val="none" w:sz="0" w:space="0" w:color="auto"/>
                    <w:left w:val="none" w:sz="0" w:space="0" w:color="auto"/>
                    <w:bottom w:val="none" w:sz="0" w:space="0" w:color="auto"/>
                    <w:right w:val="none" w:sz="0" w:space="0" w:color="auto"/>
                  </w:divBdr>
                  <w:divsChild>
                    <w:div w:id="114697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2954CF"/>
    <w:rsid w:val="00090C88"/>
    <w:rsid w:val="00157BF0"/>
    <w:rsid w:val="002954CF"/>
    <w:rsid w:val="003E119E"/>
    <w:rsid w:val="00450DB3"/>
    <w:rsid w:val="00522DCB"/>
    <w:rsid w:val="00554E7B"/>
    <w:rsid w:val="005A0D24"/>
    <w:rsid w:val="005E69B2"/>
    <w:rsid w:val="006D2A43"/>
    <w:rsid w:val="008D23FE"/>
    <w:rsid w:val="00973006"/>
    <w:rsid w:val="009B3D5C"/>
    <w:rsid w:val="009D6B4F"/>
    <w:rsid w:val="00B94D23"/>
    <w:rsid w:val="00BB7BE5"/>
    <w:rsid w:val="00BF5AF9"/>
    <w:rsid w:val="00C26939"/>
    <w:rsid w:val="00D573BA"/>
    <w:rsid w:val="00EB5D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7BE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75E81BDA9C44618B2AE2446D49FB8A1">
    <w:name w:val="475E81BDA9C44618B2AE2446D49FB8A1"/>
    <w:rsid w:val="002954CF"/>
  </w:style>
  <w:style w:type="paragraph" w:customStyle="1" w:styleId="E4BF7E8DA6D74462A829DB0507B96A68">
    <w:name w:val="E4BF7E8DA6D74462A829DB0507B96A68"/>
    <w:rsid w:val="002954CF"/>
  </w:style>
  <w:style w:type="paragraph" w:customStyle="1" w:styleId="20F69A5D0E464D71B90E7584AC1DA3EB">
    <w:name w:val="20F69A5D0E464D71B90E7584AC1DA3EB"/>
    <w:rsid w:val="002954CF"/>
  </w:style>
  <w:style w:type="paragraph" w:customStyle="1" w:styleId="992B244AE09543B48DBA7581B655816E">
    <w:name w:val="992B244AE09543B48DBA7581B655816E"/>
    <w:rsid w:val="002954C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2014-12-09T00:00:00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1114</Words>
  <Characters>6351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Barlow, Peter H</dc:creator>
  <cp:lastModifiedBy>Barlow, Peter H</cp:lastModifiedBy>
  <cp:revision>2</cp:revision>
  <cp:lastPrinted>2014-05-02T14:53:00Z</cp:lastPrinted>
  <dcterms:created xsi:type="dcterms:W3CDTF">2015-09-08T11:59:00Z</dcterms:created>
  <dcterms:modified xsi:type="dcterms:W3CDTF">2015-09-08T11:59:00Z</dcterms:modified>
</cp:coreProperties>
</file>