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00817" w14:textId="10F73887" w:rsidR="00191AB5" w:rsidRDefault="005870EC">
      <w:pPr>
        <w:rPr>
          <w:rFonts w:ascii="Times New Roman" w:hAnsi="Times New Roman" w:cs="Times New Roman"/>
          <w:b/>
          <w:bCs/>
          <w:sz w:val="40"/>
          <w:szCs w:val="40"/>
        </w:rPr>
      </w:pPr>
      <w:r w:rsidRPr="005870EC">
        <w:rPr>
          <w:rFonts w:ascii="Times New Roman" w:hAnsi="Times New Roman" w:cs="Times New Roman"/>
          <w:b/>
          <w:bCs/>
          <w:sz w:val="40"/>
          <w:szCs w:val="40"/>
        </w:rPr>
        <w:t>Information to Assist in Reviewing and Commenting on the Draft 50 CFR 80 Proposed Rule</w:t>
      </w:r>
    </w:p>
    <w:p w14:paraId="77405FC4" w14:textId="28DFCD9D" w:rsidR="005870EC" w:rsidRPr="00433947" w:rsidRDefault="005870EC">
      <w:pPr>
        <w:rPr>
          <w:rFonts w:ascii="Times New Roman" w:hAnsi="Times New Roman" w:cs="Times New Roman"/>
          <w:i/>
          <w:iCs/>
          <w:sz w:val="24"/>
          <w:szCs w:val="24"/>
        </w:rPr>
      </w:pPr>
      <w:r w:rsidRPr="00433947">
        <w:rPr>
          <w:rFonts w:ascii="Times New Roman" w:hAnsi="Times New Roman" w:cs="Times New Roman"/>
          <w:i/>
          <w:iCs/>
          <w:sz w:val="24"/>
          <w:szCs w:val="24"/>
        </w:rPr>
        <w:t>The following is provided to reviewers to support this draft and the changes from the current rule.</w:t>
      </w:r>
      <w:r w:rsidR="003E1417" w:rsidRPr="00433947">
        <w:rPr>
          <w:rFonts w:ascii="Times New Roman" w:hAnsi="Times New Roman" w:cs="Times New Roman"/>
          <w:i/>
          <w:iCs/>
          <w:sz w:val="24"/>
          <w:szCs w:val="24"/>
        </w:rPr>
        <w:t xml:space="preserve"> It is intended to provide a higher</w:t>
      </w:r>
      <w:r w:rsidR="00D94EFC" w:rsidRPr="00433947">
        <w:rPr>
          <w:rFonts w:ascii="Times New Roman" w:hAnsi="Times New Roman" w:cs="Times New Roman"/>
          <w:i/>
          <w:iCs/>
          <w:sz w:val="24"/>
          <w:szCs w:val="24"/>
        </w:rPr>
        <w:t>-</w:t>
      </w:r>
      <w:r w:rsidR="003E1417" w:rsidRPr="00433947">
        <w:rPr>
          <w:rFonts w:ascii="Times New Roman" w:hAnsi="Times New Roman" w:cs="Times New Roman"/>
          <w:i/>
          <w:iCs/>
          <w:sz w:val="24"/>
          <w:szCs w:val="24"/>
        </w:rPr>
        <w:t xml:space="preserve">level view of changes to expect to find in the draft and some supporting information on the changes. </w:t>
      </w:r>
    </w:p>
    <w:p w14:paraId="2CDFC6D8" w14:textId="61C8269C" w:rsidR="00D94EFC" w:rsidRPr="00433947" w:rsidRDefault="00D94EFC">
      <w:pPr>
        <w:rPr>
          <w:rFonts w:ascii="Times New Roman" w:hAnsi="Times New Roman" w:cs="Times New Roman"/>
          <w:i/>
          <w:iCs/>
          <w:sz w:val="24"/>
          <w:szCs w:val="24"/>
        </w:rPr>
      </w:pPr>
      <w:r w:rsidRPr="00433947">
        <w:rPr>
          <w:rFonts w:ascii="Times New Roman" w:hAnsi="Times New Roman" w:cs="Times New Roman"/>
          <w:i/>
          <w:iCs/>
          <w:sz w:val="24"/>
          <w:szCs w:val="24"/>
        </w:rPr>
        <w:t xml:space="preserve">The 50 CFR 80 Pre-regulatory Support Team will be </w:t>
      </w:r>
      <w:r w:rsidR="00C764C8" w:rsidRPr="00433947">
        <w:rPr>
          <w:rFonts w:ascii="Times New Roman" w:hAnsi="Times New Roman" w:cs="Times New Roman"/>
          <w:i/>
          <w:iCs/>
          <w:sz w:val="24"/>
          <w:szCs w:val="24"/>
        </w:rPr>
        <w:t xml:space="preserve">hosting two Open Forum sessions during the Review and Comment period. You are welcome to bring questions to </w:t>
      </w:r>
      <w:r w:rsidR="002F26ED" w:rsidRPr="00433947">
        <w:rPr>
          <w:rFonts w:ascii="Times New Roman" w:hAnsi="Times New Roman" w:cs="Times New Roman"/>
          <w:i/>
          <w:iCs/>
          <w:sz w:val="24"/>
          <w:szCs w:val="24"/>
        </w:rPr>
        <w:t xml:space="preserve">either </w:t>
      </w:r>
      <w:r w:rsidR="00C764C8" w:rsidRPr="00433947">
        <w:rPr>
          <w:rFonts w:ascii="Times New Roman" w:hAnsi="Times New Roman" w:cs="Times New Roman"/>
          <w:i/>
          <w:iCs/>
          <w:sz w:val="24"/>
          <w:szCs w:val="24"/>
        </w:rPr>
        <w:t>Open Forum</w:t>
      </w:r>
      <w:r w:rsidRPr="00433947">
        <w:rPr>
          <w:rFonts w:ascii="Times New Roman" w:hAnsi="Times New Roman" w:cs="Times New Roman"/>
          <w:i/>
          <w:iCs/>
          <w:sz w:val="24"/>
          <w:szCs w:val="24"/>
        </w:rPr>
        <w:t xml:space="preserve"> </w:t>
      </w:r>
      <w:r w:rsidR="002F26ED" w:rsidRPr="00433947">
        <w:rPr>
          <w:rFonts w:ascii="Times New Roman" w:hAnsi="Times New Roman" w:cs="Times New Roman"/>
          <w:i/>
          <w:iCs/>
          <w:sz w:val="24"/>
          <w:szCs w:val="24"/>
        </w:rPr>
        <w:t xml:space="preserve">or send them to the Co-chairs, </w:t>
      </w:r>
      <w:hyperlink r:id="rId7" w:history="1">
        <w:r w:rsidR="007E6CD4" w:rsidRPr="00433947">
          <w:rPr>
            <w:rStyle w:val="Hyperlink"/>
            <w:rFonts w:ascii="Times New Roman" w:hAnsi="Times New Roman" w:cs="Times New Roman"/>
            <w:i/>
            <w:iCs/>
            <w:sz w:val="24"/>
            <w:szCs w:val="24"/>
          </w:rPr>
          <w:t>Matthew.Warriner@agfc.ar.gov</w:t>
        </w:r>
      </w:hyperlink>
      <w:r w:rsidR="007E6CD4" w:rsidRPr="00433947">
        <w:rPr>
          <w:rFonts w:ascii="Times New Roman" w:hAnsi="Times New Roman" w:cs="Times New Roman"/>
          <w:i/>
          <w:iCs/>
          <w:sz w:val="24"/>
          <w:szCs w:val="24"/>
        </w:rPr>
        <w:t xml:space="preserve"> AND </w:t>
      </w:r>
      <w:hyperlink r:id="rId8" w:history="1">
        <w:r w:rsidR="007E6CD4" w:rsidRPr="00433947">
          <w:rPr>
            <w:rStyle w:val="Hyperlink"/>
            <w:rFonts w:ascii="Times New Roman" w:hAnsi="Times New Roman" w:cs="Times New Roman"/>
            <w:i/>
            <w:iCs/>
            <w:sz w:val="24"/>
            <w:szCs w:val="24"/>
          </w:rPr>
          <w:t>Diana_Swan-Pinion@fws.gov</w:t>
        </w:r>
      </w:hyperlink>
      <w:r w:rsidR="007E6CD4" w:rsidRPr="00433947">
        <w:rPr>
          <w:rFonts w:ascii="Times New Roman" w:hAnsi="Times New Roman" w:cs="Times New Roman"/>
          <w:i/>
          <w:iCs/>
          <w:sz w:val="24"/>
          <w:szCs w:val="24"/>
        </w:rPr>
        <w:t>.</w:t>
      </w:r>
    </w:p>
    <w:p w14:paraId="7CFDCD19" w14:textId="78A58FD1" w:rsidR="00D94EFC" w:rsidRPr="00433947" w:rsidRDefault="00433947">
      <w:pPr>
        <w:rPr>
          <w:rFonts w:ascii="Times New Roman" w:hAnsi="Times New Roman" w:cs="Times New Roman"/>
          <w:i/>
          <w:iCs/>
          <w:sz w:val="24"/>
          <w:szCs w:val="24"/>
        </w:rPr>
      </w:pPr>
      <w:r w:rsidRPr="00433947">
        <w:rPr>
          <w:rFonts w:ascii="Times New Roman" w:hAnsi="Times New Roman" w:cs="Times New Roman"/>
          <w:i/>
          <w:iCs/>
          <w:sz w:val="24"/>
          <w:szCs w:val="24"/>
        </w:rPr>
        <w:t>Thank you for your engagement!</w:t>
      </w:r>
    </w:p>
    <w:p w14:paraId="01001169" w14:textId="5B36963E" w:rsidR="005870EC" w:rsidRDefault="005870EC">
      <w:pPr>
        <w:rPr>
          <w:rFonts w:ascii="Times New Roman" w:hAnsi="Times New Roman" w:cs="Times New Roman"/>
          <w:sz w:val="24"/>
          <w:szCs w:val="24"/>
        </w:rPr>
      </w:pPr>
      <w:r w:rsidRPr="005870EC">
        <w:rPr>
          <w:rFonts w:ascii="Times New Roman" w:hAnsi="Times New Roman" w:cs="Times New Roman"/>
          <w:b/>
          <w:bCs/>
          <w:sz w:val="24"/>
          <w:szCs w:val="24"/>
        </w:rPr>
        <w:t>GENERAL:</w:t>
      </w:r>
      <w:r>
        <w:rPr>
          <w:rFonts w:ascii="Times New Roman" w:hAnsi="Times New Roman" w:cs="Times New Roman"/>
          <w:b/>
          <w:bCs/>
          <w:sz w:val="24"/>
          <w:szCs w:val="24"/>
        </w:rPr>
        <w:t xml:space="preserve"> </w:t>
      </w:r>
    </w:p>
    <w:p w14:paraId="582EA176" w14:textId="37B4B8C0" w:rsidR="005870EC" w:rsidRDefault="005870EC"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rule is updated to reflect terms found at 2 CFR 200, for example, “grantee” to “recipient,” “grant period” to “period of performance,” etc. These changes will appear throughout.</w:t>
      </w:r>
    </w:p>
    <w:p w14:paraId="2B20823B" w14:textId="133BCA0F" w:rsidR="005870EC" w:rsidRDefault="005870EC"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Changes were made </w:t>
      </w:r>
      <w:r w:rsidR="00AD7827">
        <w:rPr>
          <w:rFonts w:ascii="Times New Roman" w:hAnsi="Times New Roman" w:cs="Times New Roman"/>
          <w:sz w:val="24"/>
          <w:szCs w:val="24"/>
        </w:rPr>
        <w:t>in language to active voice.</w:t>
      </w:r>
    </w:p>
    <w:p w14:paraId="401B6A8A" w14:textId="06442923" w:rsidR="00AD7827" w:rsidRDefault="00AD7827"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References to the U.S. Code have bee inserted in various places for support and clarity; we have found that many readers find this helpful.</w:t>
      </w:r>
    </w:p>
    <w:p w14:paraId="7FEAC5CE" w14:textId="74D70800" w:rsidR="008F7825" w:rsidRDefault="008F7825"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We strive to provide </w:t>
      </w:r>
      <w:r w:rsidR="002609E0">
        <w:rPr>
          <w:rFonts w:ascii="Times New Roman" w:hAnsi="Times New Roman" w:cs="Times New Roman"/>
          <w:sz w:val="24"/>
          <w:szCs w:val="24"/>
        </w:rPr>
        <w:t xml:space="preserve">as much </w:t>
      </w:r>
      <w:r w:rsidR="007B3A9D">
        <w:rPr>
          <w:rFonts w:ascii="Times New Roman" w:hAnsi="Times New Roman" w:cs="Times New Roman"/>
          <w:sz w:val="24"/>
          <w:szCs w:val="24"/>
        </w:rPr>
        <w:t xml:space="preserve">flexibility for public target range </w:t>
      </w:r>
      <w:r w:rsidR="002609E0">
        <w:rPr>
          <w:rFonts w:ascii="Times New Roman" w:hAnsi="Times New Roman" w:cs="Times New Roman"/>
          <w:sz w:val="24"/>
          <w:szCs w:val="24"/>
        </w:rPr>
        <w:t xml:space="preserve">and R3 </w:t>
      </w:r>
      <w:r w:rsidR="007B3A9D">
        <w:rPr>
          <w:rFonts w:ascii="Times New Roman" w:hAnsi="Times New Roman" w:cs="Times New Roman"/>
          <w:sz w:val="24"/>
          <w:szCs w:val="24"/>
        </w:rPr>
        <w:t>projects</w:t>
      </w:r>
      <w:r w:rsidR="002609E0">
        <w:rPr>
          <w:rFonts w:ascii="Times New Roman" w:hAnsi="Times New Roman" w:cs="Times New Roman"/>
          <w:sz w:val="24"/>
          <w:szCs w:val="24"/>
        </w:rPr>
        <w:t xml:space="preserve"> as possible under the law. </w:t>
      </w:r>
      <w:r w:rsidR="008800AF">
        <w:rPr>
          <w:rFonts w:ascii="Times New Roman" w:hAnsi="Times New Roman" w:cs="Times New Roman"/>
          <w:sz w:val="24"/>
          <w:szCs w:val="24"/>
        </w:rPr>
        <w:t>However, there are some constraints, such as 90/10/5 projects cannot fund operations</w:t>
      </w:r>
      <w:r w:rsidR="007B4940">
        <w:rPr>
          <w:rFonts w:ascii="Times New Roman" w:hAnsi="Times New Roman" w:cs="Times New Roman"/>
          <w:sz w:val="24"/>
          <w:szCs w:val="24"/>
        </w:rPr>
        <w:t>,</w:t>
      </w:r>
      <w:r w:rsidR="008800AF">
        <w:rPr>
          <w:rFonts w:ascii="Times New Roman" w:hAnsi="Times New Roman" w:cs="Times New Roman"/>
          <w:sz w:val="24"/>
          <w:szCs w:val="24"/>
        </w:rPr>
        <w:t xml:space="preserve"> and</w:t>
      </w:r>
      <w:r w:rsidR="007B4940">
        <w:rPr>
          <w:rFonts w:ascii="Times New Roman" w:hAnsi="Times New Roman" w:cs="Times New Roman"/>
          <w:sz w:val="24"/>
          <w:szCs w:val="24"/>
        </w:rPr>
        <w:t xml:space="preserve"> activities included in an application for R3 funding must clearly demonstrate </w:t>
      </w:r>
      <w:r w:rsidR="007D34FF">
        <w:rPr>
          <w:rFonts w:ascii="Times New Roman" w:hAnsi="Times New Roman" w:cs="Times New Roman"/>
          <w:sz w:val="24"/>
          <w:szCs w:val="24"/>
        </w:rPr>
        <w:t>how those activities directly link to an expected R3 outcome/output.</w:t>
      </w:r>
      <w:r w:rsidR="00080DF1">
        <w:rPr>
          <w:rFonts w:ascii="Times New Roman" w:hAnsi="Times New Roman" w:cs="Times New Roman"/>
          <w:sz w:val="24"/>
          <w:szCs w:val="24"/>
        </w:rPr>
        <w:t xml:space="preserve"> We include definitions for “eligible” to clarify what </w:t>
      </w:r>
      <w:r w:rsidR="000A2802">
        <w:rPr>
          <w:rFonts w:ascii="Times New Roman" w:hAnsi="Times New Roman" w:cs="Times New Roman"/>
          <w:sz w:val="24"/>
          <w:szCs w:val="24"/>
        </w:rPr>
        <w:t>activities are</w:t>
      </w:r>
      <w:r w:rsidR="00080DF1">
        <w:rPr>
          <w:rFonts w:ascii="Times New Roman" w:hAnsi="Times New Roman" w:cs="Times New Roman"/>
          <w:sz w:val="24"/>
          <w:szCs w:val="24"/>
        </w:rPr>
        <w:t xml:space="preserve"> </w:t>
      </w:r>
      <w:r w:rsidR="00F771F7">
        <w:rPr>
          <w:rFonts w:ascii="Times New Roman" w:hAnsi="Times New Roman" w:cs="Times New Roman"/>
          <w:sz w:val="24"/>
          <w:szCs w:val="24"/>
        </w:rPr>
        <w:t>permiss</w:t>
      </w:r>
      <w:r w:rsidR="000C03C4">
        <w:rPr>
          <w:rFonts w:ascii="Times New Roman" w:hAnsi="Times New Roman" w:cs="Times New Roman"/>
          <w:sz w:val="24"/>
          <w:szCs w:val="24"/>
        </w:rPr>
        <w:t>i</w:t>
      </w:r>
      <w:r w:rsidR="00F771F7">
        <w:rPr>
          <w:rFonts w:ascii="Times New Roman" w:hAnsi="Times New Roman" w:cs="Times New Roman"/>
          <w:sz w:val="24"/>
          <w:szCs w:val="24"/>
        </w:rPr>
        <w:t>ble</w:t>
      </w:r>
      <w:r w:rsidR="00080DF1">
        <w:rPr>
          <w:rFonts w:ascii="Times New Roman" w:hAnsi="Times New Roman" w:cs="Times New Roman"/>
          <w:sz w:val="24"/>
          <w:szCs w:val="24"/>
        </w:rPr>
        <w:t xml:space="preserve"> under the Acts and this regulation</w:t>
      </w:r>
      <w:r w:rsidR="000A2802">
        <w:rPr>
          <w:rFonts w:ascii="Times New Roman" w:hAnsi="Times New Roman" w:cs="Times New Roman"/>
          <w:sz w:val="24"/>
          <w:szCs w:val="24"/>
        </w:rPr>
        <w:t xml:space="preserve">, and “allowable” for what </w:t>
      </w:r>
      <w:r w:rsidR="00F71668">
        <w:rPr>
          <w:rFonts w:ascii="Times New Roman" w:hAnsi="Times New Roman" w:cs="Times New Roman"/>
          <w:sz w:val="24"/>
          <w:szCs w:val="24"/>
        </w:rPr>
        <w:t xml:space="preserve">is </w:t>
      </w:r>
      <w:r w:rsidR="00F771F7">
        <w:rPr>
          <w:rFonts w:ascii="Times New Roman" w:hAnsi="Times New Roman" w:cs="Times New Roman"/>
          <w:sz w:val="24"/>
          <w:szCs w:val="24"/>
        </w:rPr>
        <w:t>permissible under Cost Principles at 2 CFR 200.</w:t>
      </w:r>
      <w:r w:rsidR="008800AF">
        <w:rPr>
          <w:rFonts w:ascii="Times New Roman" w:hAnsi="Times New Roman" w:cs="Times New Roman"/>
          <w:sz w:val="24"/>
          <w:szCs w:val="24"/>
        </w:rPr>
        <w:t xml:space="preserve"> </w:t>
      </w:r>
      <w:r w:rsidR="007B3A9D">
        <w:rPr>
          <w:rFonts w:ascii="Times New Roman" w:hAnsi="Times New Roman" w:cs="Times New Roman"/>
          <w:sz w:val="24"/>
          <w:szCs w:val="24"/>
        </w:rPr>
        <w:t xml:space="preserve"> </w:t>
      </w:r>
    </w:p>
    <w:p w14:paraId="785AE803" w14:textId="6D7F1695" w:rsidR="00A5348E" w:rsidRPr="005870EC" w:rsidRDefault="00A5348E"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We introduce the term “Traditional Wildlife Restoration Program” to </w:t>
      </w:r>
      <w:r w:rsidR="004E1823">
        <w:rPr>
          <w:rFonts w:ascii="Times New Roman" w:hAnsi="Times New Roman" w:cs="Times New Roman"/>
          <w:sz w:val="24"/>
          <w:szCs w:val="24"/>
        </w:rPr>
        <w:t>set it apart from the general term “wildlife restoration.”</w:t>
      </w:r>
    </w:p>
    <w:p w14:paraId="0A455BAD" w14:textId="77777777" w:rsidR="005870EC" w:rsidRPr="005870EC" w:rsidRDefault="005870EC">
      <w:pPr>
        <w:rPr>
          <w:rFonts w:ascii="Times New Roman" w:hAnsi="Times New Roman" w:cs="Times New Roman"/>
          <w:b/>
          <w:bCs/>
          <w:sz w:val="24"/>
          <w:szCs w:val="24"/>
        </w:rPr>
      </w:pPr>
      <w:r w:rsidRPr="005870EC">
        <w:rPr>
          <w:rFonts w:ascii="Times New Roman" w:hAnsi="Times New Roman" w:cs="Times New Roman"/>
          <w:b/>
          <w:bCs/>
          <w:sz w:val="24"/>
          <w:szCs w:val="24"/>
        </w:rPr>
        <w:t>Subpart A—General:</w:t>
      </w:r>
    </w:p>
    <w:p w14:paraId="332E1EAF" w14:textId="0116A537" w:rsidR="005870EC" w:rsidRDefault="005870EC"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80.1 was updated to reflect new eligible activities under P. Law 116-17 (Target Practice and Marksmanship Training Support Act) and P. Law 116-58 (Modernizing the Pittman-Robertson Fund for Tomorrow’s Needs Act).  </w:t>
      </w:r>
    </w:p>
    <w:p w14:paraId="5CCCEE4B" w14:textId="1CFC89FF" w:rsidR="00AD7827" w:rsidRDefault="00AD7827"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Some terms were adjusted to align more closely with, or reference, 2 CFR 200. </w:t>
      </w:r>
    </w:p>
    <w:p w14:paraId="1F46AA9E" w14:textId="6B2547E7" w:rsidR="00AD7827" w:rsidRDefault="00AD7827"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following Terms were added:</w:t>
      </w:r>
    </w:p>
    <w:tbl>
      <w:tblPr>
        <w:tblStyle w:val="TableGrid"/>
        <w:tblW w:w="0" w:type="auto"/>
        <w:tblLook w:val="04A0" w:firstRow="1" w:lastRow="0" w:firstColumn="1" w:lastColumn="0" w:noHBand="0" w:noVBand="1"/>
      </w:tblPr>
      <w:tblGrid>
        <w:gridCol w:w="3308"/>
        <w:gridCol w:w="3309"/>
        <w:gridCol w:w="3309"/>
      </w:tblGrid>
      <w:tr w:rsidR="007859A2" w14:paraId="3B58DD2C" w14:textId="77777777" w:rsidTr="00AD7827">
        <w:tc>
          <w:tcPr>
            <w:tcW w:w="3308" w:type="dxa"/>
          </w:tcPr>
          <w:p w14:paraId="7640ECBD" w14:textId="14B007BA" w:rsidR="007859A2" w:rsidRDefault="007859A2" w:rsidP="007859A2">
            <w:pPr>
              <w:rPr>
                <w:rFonts w:ascii="Times New Roman" w:hAnsi="Times New Roman" w:cs="Times New Roman"/>
                <w:sz w:val="24"/>
                <w:szCs w:val="24"/>
              </w:rPr>
            </w:pPr>
            <w:r>
              <w:rPr>
                <w:rFonts w:ascii="Times New Roman" w:hAnsi="Times New Roman" w:cs="Times New Roman"/>
                <w:sz w:val="24"/>
                <w:szCs w:val="24"/>
              </w:rPr>
              <w:t>90/10/5</w:t>
            </w:r>
          </w:p>
        </w:tc>
        <w:tc>
          <w:tcPr>
            <w:tcW w:w="3309" w:type="dxa"/>
          </w:tcPr>
          <w:p w14:paraId="33C71469" w14:textId="3DC8446B" w:rsidR="007859A2" w:rsidRDefault="007859A2" w:rsidP="007859A2">
            <w:pPr>
              <w:rPr>
                <w:rFonts w:ascii="Times New Roman" w:hAnsi="Times New Roman" w:cs="Times New Roman"/>
                <w:sz w:val="24"/>
                <w:szCs w:val="24"/>
              </w:rPr>
            </w:pPr>
            <w:r>
              <w:rPr>
                <w:rFonts w:ascii="Times New Roman" w:hAnsi="Times New Roman" w:cs="Times New Roman"/>
                <w:sz w:val="24"/>
                <w:szCs w:val="24"/>
              </w:rPr>
              <w:t>Expanding</w:t>
            </w:r>
          </w:p>
        </w:tc>
        <w:tc>
          <w:tcPr>
            <w:tcW w:w="3309" w:type="dxa"/>
          </w:tcPr>
          <w:p w14:paraId="7766BC75" w14:textId="08F65583" w:rsidR="007859A2" w:rsidRDefault="007859A2" w:rsidP="007859A2">
            <w:pPr>
              <w:rPr>
                <w:rFonts w:ascii="Times New Roman" w:hAnsi="Times New Roman" w:cs="Times New Roman"/>
                <w:sz w:val="24"/>
                <w:szCs w:val="24"/>
              </w:rPr>
            </w:pPr>
            <w:r>
              <w:rPr>
                <w:rFonts w:ascii="Times New Roman" w:hAnsi="Times New Roman" w:cs="Times New Roman"/>
                <w:sz w:val="24"/>
                <w:szCs w:val="24"/>
              </w:rPr>
              <w:t>Operations</w:t>
            </w:r>
          </w:p>
        </w:tc>
      </w:tr>
      <w:tr w:rsidR="007859A2" w14:paraId="278DDA3E" w14:textId="77777777" w:rsidTr="00AD7827">
        <w:tc>
          <w:tcPr>
            <w:tcW w:w="3308" w:type="dxa"/>
          </w:tcPr>
          <w:p w14:paraId="5B29C6D0" w14:textId="54C73E24" w:rsidR="007859A2" w:rsidRDefault="007859A2" w:rsidP="007859A2">
            <w:pPr>
              <w:rPr>
                <w:rFonts w:ascii="Times New Roman" w:hAnsi="Times New Roman" w:cs="Times New Roman"/>
                <w:sz w:val="24"/>
                <w:szCs w:val="24"/>
              </w:rPr>
            </w:pPr>
            <w:r>
              <w:rPr>
                <w:rFonts w:ascii="Times New Roman" w:hAnsi="Times New Roman" w:cs="Times New Roman"/>
                <w:sz w:val="24"/>
                <w:szCs w:val="24"/>
              </w:rPr>
              <w:t>Acquisition of real property</w:t>
            </w:r>
          </w:p>
        </w:tc>
        <w:tc>
          <w:tcPr>
            <w:tcW w:w="3309" w:type="dxa"/>
          </w:tcPr>
          <w:p w14:paraId="6CBCEDA1" w14:textId="46F5A2C6" w:rsidR="007859A2" w:rsidRDefault="007859A2" w:rsidP="007859A2">
            <w:pPr>
              <w:rPr>
                <w:rFonts w:ascii="Times New Roman" w:hAnsi="Times New Roman" w:cs="Times New Roman"/>
                <w:sz w:val="24"/>
                <w:szCs w:val="24"/>
              </w:rPr>
            </w:pPr>
            <w:r>
              <w:rPr>
                <w:rFonts w:ascii="Times New Roman" w:hAnsi="Times New Roman" w:cs="Times New Roman"/>
                <w:sz w:val="24"/>
                <w:szCs w:val="24"/>
              </w:rPr>
              <w:t>Facility</w:t>
            </w:r>
          </w:p>
        </w:tc>
        <w:tc>
          <w:tcPr>
            <w:tcW w:w="3309" w:type="dxa"/>
          </w:tcPr>
          <w:p w14:paraId="26F5320D" w14:textId="6D3B3790" w:rsidR="007859A2" w:rsidRDefault="007859A2" w:rsidP="007859A2">
            <w:pPr>
              <w:rPr>
                <w:rFonts w:ascii="Times New Roman" w:hAnsi="Times New Roman" w:cs="Times New Roman"/>
                <w:sz w:val="24"/>
                <w:szCs w:val="24"/>
              </w:rPr>
            </w:pPr>
            <w:r>
              <w:rPr>
                <w:rFonts w:ascii="Times New Roman" w:hAnsi="Times New Roman" w:cs="Times New Roman"/>
                <w:sz w:val="24"/>
                <w:szCs w:val="24"/>
              </w:rPr>
              <w:t>Public</w:t>
            </w:r>
          </w:p>
        </w:tc>
      </w:tr>
      <w:tr w:rsidR="007859A2" w14:paraId="59F088C7" w14:textId="77777777" w:rsidTr="00AD7827">
        <w:tc>
          <w:tcPr>
            <w:tcW w:w="3308" w:type="dxa"/>
          </w:tcPr>
          <w:p w14:paraId="07FA34E0" w14:textId="044EF572" w:rsidR="007859A2" w:rsidRDefault="007859A2" w:rsidP="007859A2">
            <w:pPr>
              <w:rPr>
                <w:rFonts w:ascii="Times New Roman" w:hAnsi="Times New Roman" w:cs="Times New Roman"/>
                <w:sz w:val="24"/>
                <w:szCs w:val="24"/>
              </w:rPr>
            </w:pPr>
            <w:r>
              <w:rPr>
                <w:rFonts w:ascii="Times New Roman" w:hAnsi="Times New Roman" w:cs="Times New Roman"/>
                <w:sz w:val="24"/>
                <w:szCs w:val="24"/>
              </w:rPr>
              <w:t>Allocate</w:t>
            </w:r>
          </w:p>
        </w:tc>
        <w:tc>
          <w:tcPr>
            <w:tcW w:w="3309" w:type="dxa"/>
          </w:tcPr>
          <w:p w14:paraId="24CB1945" w14:textId="587260F7" w:rsidR="007859A2" w:rsidRDefault="007859A2" w:rsidP="007859A2">
            <w:pPr>
              <w:rPr>
                <w:rFonts w:ascii="Times New Roman" w:hAnsi="Times New Roman" w:cs="Times New Roman"/>
                <w:sz w:val="24"/>
                <w:szCs w:val="24"/>
              </w:rPr>
            </w:pPr>
            <w:r>
              <w:rPr>
                <w:rFonts w:ascii="Times New Roman" w:hAnsi="Times New Roman" w:cs="Times New Roman"/>
                <w:sz w:val="24"/>
                <w:szCs w:val="24"/>
              </w:rPr>
              <w:t>Federal fiscal year</w:t>
            </w:r>
          </w:p>
        </w:tc>
        <w:tc>
          <w:tcPr>
            <w:tcW w:w="3309" w:type="dxa"/>
          </w:tcPr>
          <w:p w14:paraId="1E951FC5" w14:textId="13CF7944" w:rsidR="007859A2" w:rsidRDefault="007859A2" w:rsidP="007859A2">
            <w:pPr>
              <w:rPr>
                <w:rFonts w:ascii="Times New Roman" w:hAnsi="Times New Roman" w:cs="Times New Roman"/>
                <w:sz w:val="24"/>
                <w:szCs w:val="24"/>
              </w:rPr>
            </w:pPr>
            <w:r>
              <w:rPr>
                <w:rFonts w:ascii="Times New Roman" w:hAnsi="Times New Roman" w:cs="Times New Roman"/>
                <w:sz w:val="24"/>
                <w:szCs w:val="24"/>
              </w:rPr>
              <w:t>Public access</w:t>
            </w:r>
          </w:p>
        </w:tc>
      </w:tr>
      <w:tr w:rsidR="007859A2" w14:paraId="4543E55A" w14:textId="77777777" w:rsidTr="00AD7827">
        <w:tc>
          <w:tcPr>
            <w:tcW w:w="3308" w:type="dxa"/>
          </w:tcPr>
          <w:p w14:paraId="7BBC2DAE" w14:textId="39CA79A5" w:rsidR="007859A2" w:rsidRDefault="007859A2" w:rsidP="007859A2">
            <w:pPr>
              <w:rPr>
                <w:rFonts w:ascii="Times New Roman" w:hAnsi="Times New Roman" w:cs="Times New Roman"/>
                <w:sz w:val="24"/>
                <w:szCs w:val="24"/>
              </w:rPr>
            </w:pPr>
            <w:r>
              <w:rPr>
                <w:rFonts w:ascii="Times New Roman" w:hAnsi="Times New Roman" w:cs="Times New Roman"/>
                <w:sz w:val="24"/>
                <w:szCs w:val="24"/>
              </w:rPr>
              <w:t>Allowable</w:t>
            </w:r>
          </w:p>
        </w:tc>
        <w:tc>
          <w:tcPr>
            <w:tcW w:w="3309" w:type="dxa"/>
          </w:tcPr>
          <w:p w14:paraId="7D3161EB" w14:textId="36FED82B" w:rsidR="007859A2" w:rsidRDefault="007859A2" w:rsidP="007859A2">
            <w:pPr>
              <w:rPr>
                <w:rFonts w:ascii="Times New Roman" w:hAnsi="Times New Roman" w:cs="Times New Roman"/>
                <w:sz w:val="24"/>
                <w:szCs w:val="24"/>
              </w:rPr>
            </w:pPr>
            <w:r>
              <w:rPr>
                <w:rFonts w:ascii="Times New Roman" w:hAnsi="Times New Roman" w:cs="Times New Roman"/>
                <w:sz w:val="24"/>
                <w:szCs w:val="24"/>
              </w:rPr>
              <w:t>Fiscal year</w:t>
            </w:r>
          </w:p>
        </w:tc>
        <w:tc>
          <w:tcPr>
            <w:tcW w:w="3309" w:type="dxa"/>
          </w:tcPr>
          <w:p w14:paraId="6A86825C" w14:textId="196BD330" w:rsidR="007859A2" w:rsidRDefault="007859A2" w:rsidP="007859A2">
            <w:pPr>
              <w:rPr>
                <w:rFonts w:ascii="Times New Roman" w:hAnsi="Times New Roman" w:cs="Times New Roman"/>
                <w:sz w:val="24"/>
                <w:szCs w:val="24"/>
              </w:rPr>
            </w:pPr>
            <w:r>
              <w:rPr>
                <w:rFonts w:ascii="Times New Roman" w:hAnsi="Times New Roman" w:cs="Times New Roman"/>
                <w:sz w:val="24"/>
                <w:szCs w:val="24"/>
              </w:rPr>
              <w:t>Public target range</w:t>
            </w:r>
          </w:p>
        </w:tc>
      </w:tr>
      <w:tr w:rsidR="007859A2" w14:paraId="587CC33F" w14:textId="77777777" w:rsidTr="00AD7827">
        <w:tc>
          <w:tcPr>
            <w:tcW w:w="3308" w:type="dxa"/>
          </w:tcPr>
          <w:p w14:paraId="58C2970B" w14:textId="03D9326B" w:rsidR="007859A2" w:rsidRDefault="007859A2" w:rsidP="007859A2">
            <w:pPr>
              <w:rPr>
                <w:rFonts w:ascii="Times New Roman" w:hAnsi="Times New Roman" w:cs="Times New Roman"/>
                <w:sz w:val="24"/>
                <w:szCs w:val="24"/>
              </w:rPr>
            </w:pPr>
            <w:r>
              <w:rPr>
                <w:rFonts w:ascii="Times New Roman" w:hAnsi="Times New Roman" w:cs="Times New Roman"/>
                <w:sz w:val="24"/>
                <w:szCs w:val="24"/>
              </w:rPr>
              <w:t>Apportioned funds</w:t>
            </w:r>
          </w:p>
        </w:tc>
        <w:tc>
          <w:tcPr>
            <w:tcW w:w="3309" w:type="dxa"/>
          </w:tcPr>
          <w:p w14:paraId="3C2969AC" w14:textId="69B7CDCC" w:rsidR="007859A2" w:rsidRDefault="007859A2" w:rsidP="007859A2">
            <w:pPr>
              <w:rPr>
                <w:rFonts w:ascii="Times New Roman" w:hAnsi="Times New Roman" w:cs="Times New Roman"/>
                <w:sz w:val="24"/>
                <w:szCs w:val="24"/>
              </w:rPr>
            </w:pPr>
            <w:r>
              <w:rPr>
                <w:rFonts w:ascii="Times New Roman" w:hAnsi="Times New Roman" w:cs="Times New Roman"/>
                <w:sz w:val="24"/>
                <w:szCs w:val="24"/>
              </w:rPr>
              <w:t>Fish restoration and management projects</w:t>
            </w:r>
          </w:p>
        </w:tc>
        <w:tc>
          <w:tcPr>
            <w:tcW w:w="3309" w:type="dxa"/>
          </w:tcPr>
          <w:p w14:paraId="1BC7BBCF" w14:textId="589195BA" w:rsidR="007859A2" w:rsidRDefault="007859A2" w:rsidP="007859A2">
            <w:pPr>
              <w:rPr>
                <w:rFonts w:ascii="Times New Roman" w:hAnsi="Times New Roman" w:cs="Times New Roman"/>
                <w:sz w:val="24"/>
                <w:szCs w:val="24"/>
              </w:rPr>
            </w:pPr>
            <w:r>
              <w:rPr>
                <w:rFonts w:ascii="Times New Roman" w:hAnsi="Times New Roman" w:cs="Times New Roman"/>
                <w:sz w:val="24"/>
                <w:szCs w:val="24"/>
              </w:rPr>
              <w:t>Public relations</w:t>
            </w:r>
          </w:p>
        </w:tc>
      </w:tr>
      <w:tr w:rsidR="007859A2" w14:paraId="10E565BB" w14:textId="77777777" w:rsidTr="00AD7827">
        <w:tc>
          <w:tcPr>
            <w:tcW w:w="3308" w:type="dxa"/>
          </w:tcPr>
          <w:p w14:paraId="455B39ED" w14:textId="1A0972D0" w:rsidR="007859A2" w:rsidRDefault="007859A2" w:rsidP="007859A2">
            <w:pPr>
              <w:rPr>
                <w:rFonts w:ascii="Times New Roman" w:hAnsi="Times New Roman" w:cs="Times New Roman"/>
                <w:sz w:val="24"/>
                <w:szCs w:val="24"/>
              </w:rPr>
            </w:pPr>
            <w:r>
              <w:rPr>
                <w:rFonts w:ascii="Times New Roman" w:hAnsi="Times New Roman" w:cs="Times New Roman"/>
                <w:sz w:val="24"/>
                <w:szCs w:val="24"/>
              </w:rPr>
              <w:t>Construction (added to)</w:t>
            </w:r>
          </w:p>
        </w:tc>
        <w:tc>
          <w:tcPr>
            <w:tcW w:w="3309" w:type="dxa"/>
          </w:tcPr>
          <w:p w14:paraId="57CA2478" w14:textId="4B5F05B1" w:rsidR="007859A2" w:rsidRDefault="007859A2" w:rsidP="007859A2">
            <w:pPr>
              <w:rPr>
                <w:rFonts w:ascii="Times New Roman" w:hAnsi="Times New Roman" w:cs="Times New Roman"/>
                <w:sz w:val="24"/>
                <w:szCs w:val="24"/>
              </w:rPr>
            </w:pPr>
            <w:r>
              <w:rPr>
                <w:rFonts w:ascii="Times New Roman" w:hAnsi="Times New Roman" w:cs="Times New Roman"/>
                <w:sz w:val="24"/>
                <w:szCs w:val="24"/>
              </w:rPr>
              <w:t>Hunter recruitment and recreational shooter recruitment</w:t>
            </w:r>
          </w:p>
        </w:tc>
        <w:tc>
          <w:tcPr>
            <w:tcW w:w="3309" w:type="dxa"/>
          </w:tcPr>
          <w:p w14:paraId="00E5F49A" w14:textId="6429F0BC" w:rsidR="007859A2" w:rsidRDefault="007859A2" w:rsidP="007859A2">
            <w:pPr>
              <w:rPr>
                <w:rFonts w:ascii="Times New Roman" w:hAnsi="Times New Roman" w:cs="Times New Roman"/>
                <w:sz w:val="24"/>
                <w:szCs w:val="24"/>
              </w:rPr>
            </w:pPr>
            <w:r>
              <w:rPr>
                <w:rFonts w:ascii="Times New Roman" w:hAnsi="Times New Roman" w:cs="Times New Roman"/>
                <w:sz w:val="24"/>
                <w:szCs w:val="24"/>
              </w:rPr>
              <w:t>R3</w:t>
            </w:r>
          </w:p>
        </w:tc>
      </w:tr>
      <w:tr w:rsidR="007859A2" w14:paraId="24D373FB" w14:textId="77777777" w:rsidTr="00AD7827">
        <w:tc>
          <w:tcPr>
            <w:tcW w:w="3308" w:type="dxa"/>
          </w:tcPr>
          <w:p w14:paraId="4B7C69BC" w14:textId="144D52D7" w:rsidR="007859A2" w:rsidRDefault="007859A2" w:rsidP="007859A2">
            <w:pPr>
              <w:rPr>
                <w:rFonts w:ascii="Times New Roman" w:hAnsi="Times New Roman" w:cs="Times New Roman"/>
                <w:sz w:val="24"/>
                <w:szCs w:val="24"/>
              </w:rPr>
            </w:pPr>
            <w:r>
              <w:rPr>
                <w:rFonts w:ascii="Times New Roman" w:hAnsi="Times New Roman" w:cs="Times New Roman"/>
                <w:sz w:val="24"/>
                <w:szCs w:val="24"/>
              </w:rPr>
              <w:lastRenderedPageBreak/>
              <w:t>Eligible</w:t>
            </w:r>
          </w:p>
        </w:tc>
        <w:tc>
          <w:tcPr>
            <w:tcW w:w="3309" w:type="dxa"/>
          </w:tcPr>
          <w:p w14:paraId="7EF13C7A" w14:textId="2B7374F5" w:rsidR="007859A2" w:rsidRDefault="007859A2" w:rsidP="007859A2">
            <w:pPr>
              <w:rPr>
                <w:rFonts w:ascii="Times New Roman" w:hAnsi="Times New Roman" w:cs="Times New Roman"/>
                <w:sz w:val="24"/>
                <w:szCs w:val="24"/>
              </w:rPr>
            </w:pPr>
            <w:r>
              <w:rPr>
                <w:rFonts w:ascii="Times New Roman" w:hAnsi="Times New Roman" w:cs="Times New Roman"/>
                <w:sz w:val="24"/>
                <w:szCs w:val="24"/>
              </w:rPr>
              <w:t>Law enforcement</w:t>
            </w:r>
          </w:p>
        </w:tc>
        <w:tc>
          <w:tcPr>
            <w:tcW w:w="3309" w:type="dxa"/>
          </w:tcPr>
          <w:p w14:paraId="07AA217D" w14:textId="38055947" w:rsidR="007859A2" w:rsidRDefault="007859A2" w:rsidP="007859A2">
            <w:pPr>
              <w:rPr>
                <w:rFonts w:ascii="Times New Roman" w:hAnsi="Times New Roman" w:cs="Times New Roman"/>
                <w:sz w:val="24"/>
                <w:szCs w:val="24"/>
              </w:rPr>
            </w:pPr>
            <w:r>
              <w:rPr>
                <w:rFonts w:ascii="Times New Roman" w:hAnsi="Times New Roman" w:cs="Times New Roman"/>
                <w:sz w:val="24"/>
                <w:szCs w:val="24"/>
              </w:rPr>
              <w:t>Wildlife Restoration Project</w:t>
            </w:r>
          </w:p>
        </w:tc>
      </w:tr>
      <w:tr w:rsidR="007859A2" w14:paraId="7A922D91" w14:textId="77777777" w:rsidTr="00AD7827">
        <w:tc>
          <w:tcPr>
            <w:tcW w:w="3308" w:type="dxa"/>
          </w:tcPr>
          <w:p w14:paraId="62D345EB" w14:textId="02D8E693" w:rsidR="007859A2" w:rsidRDefault="007859A2" w:rsidP="007859A2">
            <w:pPr>
              <w:rPr>
                <w:rFonts w:ascii="Times New Roman" w:hAnsi="Times New Roman" w:cs="Times New Roman"/>
                <w:sz w:val="24"/>
                <w:szCs w:val="24"/>
              </w:rPr>
            </w:pPr>
            <w:r>
              <w:rPr>
                <w:rFonts w:ascii="Times New Roman" w:hAnsi="Times New Roman" w:cs="Times New Roman"/>
                <w:sz w:val="24"/>
                <w:szCs w:val="24"/>
              </w:rPr>
              <w:t>Equipment</w:t>
            </w:r>
          </w:p>
        </w:tc>
        <w:tc>
          <w:tcPr>
            <w:tcW w:w="3309" w:type="dxa"/>
          </w:tcPr>
          <w:p w14:paraId="5E2E4187" w14:textId="57A221BC" w:rsidR="007859A2" w:rsidRDefault="007859A2" w:rsidP="007859A2">
            <w:pPr>
              <w:rPr>
                <w:rFonts w:ascii="Times New Roman" w:hAnsi="Times New Roman" w:cs="Times New Roman"/>
                <w:sz w:val="24"/>
                <w:szCs w:val="24"/>
              </w:rPr>
            </w:pPr>
            <w:r>
              <w:rPr>
                <w:rFonts w:ascii="Times New Roman" w:hAnsi="Times New Roman" w:cs="Times New Roman"/>
                <w:sz w:val="24"/>
                <w:szCs w:val="24"/>
              </w:rPr>
              <w:t>Maintenance</w:t>
            </w:r>
          </w:p>
        </w:tc>
        <w:tc>
          <w:tcPr>
            <w:tcW w:w="3309" w:type="dxa"/>
          </w:tcPr>
          <w:p w14:paraId="2F94CD3B" w14:textId="014163A4" w:rsidR="007859A2" w:rsidRDefault="007859A2" w:rsidP="007859A2">
            <w:pPr>
              <w:rPr>
                <w:rFonts w:ascii="Times New Roman" w:hAnsi="Times New Roman" w:cs="Times New Roman"/>
                <w:sz w:val="24"/>
                <w:szCs w:val="24"/>
              </w:rPr>
            </w:pPr>
          </w:p>
        </w:tc>
      </w:tr>
    </w:tbl>
    <w:p w14:paraId="797BAE34" w14:textId="77777777" w:rsidR="007859A2" w:rsidRDefault="007859A2"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We add the definition of </w:t>
      </w:r>
      <w:r w:rsidRPr="007859A2">
        <w:rPr>
          <w:rFonts w:ascii="Times New Roman" w:hAnsi="Times New Roman" w:cs="Times New Roman"/>
          <w:i/>
          <w:iCs/>
          <w:sz w:val="24"/>
          <w:szCs w:val="24"/>
        </w:rPr>
        <w:t>law enforcement</w:t>
      </w:r>
      <w:r>
        <w:rPr>
          <w:rFonts w:ascii="Times New Roman" w:hAnsi="Times New Roman" w:cs="Times New Roman"/>
          <w:sz w:val="24"/>
          <w:szCs w:val="24"/>
        </w:rPr>
        <w:t xml:space="preserve">, following discussion with WSFR’s Solicitor. We follow this up in 80.55 </w:t>
      </w:r>
      <w:r w:rsidRPr="007859A2">
        <w:rPr>
          <w:rFonts w:ascii="Times New Roman" w:hAnsi="Times New Roman" w:cs="Times New Roman"/>
          <w:b/>
          <w:bCs/>
          <w:sz w:val="24"/>
          <w:szCs w:val="24"/>
        </w:rPr>
        <w:t>What activities are ineligible for funding?</w:t>
      </w:r>
      <w:r>
        <w:rPr>
          <w:rFonts w:ascii="Times New Roman" w:hAnsi="Times New Roman" w:cs="Times New Roman"/>
          <w:b/>
          <w:bCs/>
          <w:sz w:val="24"/>
          <w:szCs w:val="24"/>
        </w:rPr>
        <w:t xml:space="preserve"> </w:t>
      </w:r>
      <w:r>
        <w:rPr>
          <w:rFonts w:ascii="Times New Roman" w:hAnsi="Times New Roman" w:cs="Times New Roman"/>
          <w:sz w:val="24"/>
          <w:szCs w:val="24"/>
        </w:rPr>
        <w:t>by including “law enforcement” (as the act of compelling obedience to laws, orders, and regulations), and the formal process of making those laws. This clarifies for States that activities such as research, recommendations on bag limits, etc. made to boards and commissions, etc. may be eligible.</w:t>
      </w:r>
    </w:p>
    <w:p w14:paraId="3A8E3931" w14:textId="77777777" w:rsidR="00011970" w:rsidRDefault="007859A2"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For most of the </w:t>
      </w:r>
      <w:r w:rsidR="00011970">
        <w:rPr>
          <w:rFonts w:ascii="Times New Roman" w:hAnsi="Times New Roman" w:cs="Times New Roman"/>
          <w:sz w:val="24"/>
          <w:szCs w:val="24"/>
        </w:rPr>
        <w:t xml:space="preserve">funds </w:t>
      </w:r>
      <w:r>
        <w:rPr>
          <w:rFonts w:ascii="Times New Roman" w:hAnsi="Times New Roman" w:cs="Times New Roman"/>
          <w:sz w:val="24"/>
          <w:szCs w:val="24"/>
        </w:rPr>
        <w:t>under the</w:t>
      </w:r>
      <w:r w:rsidR="00011970">
        <w:rPr>
          <w:rFonts w:ascii="Times New Roman" w:hAnsi="Times New Roman" w:cs="Times New Roman"/>
          <w:sz w:val="24"/>
          <w:szCs w:val="24"/>
        </w:rPr>
        <w:t xml:space="preserve"> Acts, both </w:t>
      </w:r>
      <w:r w:rsidR="00011970" w:rsidRPr="00011970">
        <w:rPr>
          <w:rFonts w:ascii="Times New Roman" w:hAnsi="Times New Roman" w:cs="Times New Roman"/>
          <w:i/>
          <w:iCs/>
          <w:sz w:val="24"/>
          <w:szCs w:val="24"/>
        </w:rPr>
        <w:t>maintenance</w:t>
      </w:r>
      <w:r w:rsidR="00011970">
        <w:rPr>
          <w:rFonts w:ascii="Times New Roman" w:hAnsi="Times New Roman" w:cs="Times New Roman"/>
          <w:sz w:val="24"/>
          <w:szCs w:val="24"/>
        </w:rPr>
        <w:t xml:space="preserve"> and </w:t>
      </w:r>
      <w:r w:rsidR="00011970" w:rsidRPr="00011970">
        <w:rPr>
          <w:rFonts w:ascii="Times New Roman" w:hAnsi="Times New Roman" w:cs="Times New Roman"/>
          <w:i/>
          <w:iCs/>
          <w:sz w:val="24"/>
          <w:szCs w:val="24"/>
        </w:rPr>
        <w:t>operations</w:t>
      </w:r>
      <w:r w:rsidR="00011970">
        <w:rPr>
          <w:rFonts w:ascii="Times New Roman" w:hAnsi="Times New Roman" w:cs="Times New Roman"/>
          <w:sz w:val="24"/>
          <w:szCs w:val="24"/>
        </w:rPr>
        <w:t xml:space="preserve"> are eligible activities. But in a few circumstances, they are not. We provide these definitions for use as needed when those parameters apply. For example, operations are not eligible under 90/10/5.</w:t>
      </w:r>
    </w:p>
    <w:p w14:paraId="1BF0FA9E" w14:textId="77777777" w:rsidR="009068FF" w:rsidRDefault="00011970" w:rsidP="005870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We add the definitions for </w:t>
      </w:r>
      <w:r w:rsidRPr="00011970">
        <w:rPr>
          <w:rFonts w:ascii="Times New Roman" w:hAnsi="Times New Roman" w:cs="Times New Roman"/>
          <w:i/>
          <w:iCs/>
          <w:sz w:val="24"/>
          <w:szCs w:val="24"/>
        </w:rPr>
        <w:t>public</w:t>
      </w:r>
      <w:r>
        <w:rPr>
          <w:rFonts w:ascii="Times New Roman" w:hAnsi="Times New Roman" w:cs="Times New Roman"/>
          <w:sz w:val="24"/>
          <w:szCs w:val="24"/>
        </w:rPr>
        <w:t xml:space="preserve"> and </w:t>
      </w:r>
      <w:r w:rsidRPr="00011970">
        <w:rPr>
          <w:rFonts w:ascii="Times New Roman" w:hAnsi="Times New Roman" w:cs="Times New Roman"/>
          <w:i/>
          <w:iCs/>
          <w:sz w:val="24"/>
          <w:szCs w:val="24"/>
        </w:rPr>
        <w:t>public access</w:t>
      </w:r>
      <w:r w:rsidR="007859A2">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a new 80.58 on public access) to address some long-standing issues, often associated with projects that include third parties. As used in this rule, </w:t>
      </w:r>
      <w:r w:rsidRPr="00011970">
        <w:rPr>
          <w:rFonts w:ascii="Times New Roman" w:hAnsi="Times New Roman" w:cs="Times New Roman"/>
          <w:i/>
          <w:iCs/>
          <w:sz w:val="24"/>
          <w:szCs w:val="24"/>
        </w:rPr>
        <w:t>public access</w:t>
      </w:r>
      <w:r>
        <w:rPr>
          <w:rFonts w:ascii="Times New Roman" w:hAnsi="Times New Roman" w:cs="Times New Roman"/>
          <w:sz w:val="24"/>
          <w:szCs w:val="24"/>
        </w:rPr>
        <w:t xml:space="preserve"> refers to physical access to a place. </w:t>
      </w:r>
      <w:r w:rsidR="009068FF">
        <w:rPr>
          <w:rFonts w:ascii="Times New Roman" w:hAnsi="Times New Roman" w:cs="Times New Roman"/>
          <w:sz w:val="24"/>
          <w:szCs w:val="24"/>
        </w:rPr>
        <w:t>Including these definitions does not prevent a State agency from focusing activities on targeted audiences, such as youth events, urban events, or targeting certain demographics. It would prevent a third party from using WSFR funds to supposedly provide “public access” and then limit that “public” to only their members, etc.</w:t>
      </w:r>
    </w:p>
    <w:p w14:paraId="73C2BD71" w14:textId="3E2A37AC" w:rsidR="00AD7827" w:rsidRDefault="009068FF" w:rsidP="005870EC">
      <w:pPr>
        <w:pStyle w:val="ListParagraph"/>
        <w:numPr>
          <w:ilvl w:val="0"/>
          <w:numId w:val="1"/>
        </w:numPr>
        <w:rPr>
          <w:rFonts w:ascii="Times New Roman" w:hAnsi="Times New Roman" w:cs="Times New Roman"/>
          <w:sz w:val="24"/>
          <w:szCs w:val="24"/>
        </w:rPr>
      </w:pPr>
      <w:r w:rsidRPr="009068FF">
        <w:rPr>
          <w:rFonts w:ascii="Times New Roman" w:hAnsi="Times New Roman" w:cs="Times New Roman"/>
          <w:i/>
          <w:iCs/>
          <w:sz w:val="24"/>
          <w:szCs w:val="24"/>
        </w:rPr>
        <w:t>Eligible</w:t>
      </w:r>
      <w:r>
        <w:rPr>
          <w:rFonts w:ascii="Times New Roman" w:hAnsi="Times New Roman" w:cs="Times New Roman"/>
          <w:sz w:val="24"/>
          <w:szCs w:val="24"/>
        </w:rPr>
        <w:t xml:space="preserve"> and </w:t>
      </w:r>
      <w:r w:rsidRPr="009068FF">
        <w:rPr>
          <w:rFonts w:ascii="Times New Roman" w:hAnsi="Times New Roman" w:cs="Times New Roman"/>
          <w:i/>
          <w:iCs/>
          <w:sz w:val="24"/>
          <w:szCs w:val="24"/>
        </w:rPr>
        <w:t>allowable</w:t>
      </w:r>
      <w:r>
        <w:rPr>
          <w:rFonts w:ascii="Times New Roman" w:hAnsi="Times New Roman" w:cs="Times New Roman"/>
          <w:sz w:val="24"/>
          <w:szCs w:val="24"/>
        </w:rPr>
        <w:t xml:space="preserve"> were addressed in the guidance published by WSFR for the two 2019 Acts that amended the Wildlife Restoration Act and clarify that </w:t>
      </w:r>
      <w:r w:rsidRPr="009068FF">
        <w:rPr>
          <w:rFonts w:ascii="Times New Roman" w:hAnsi="Times New Roman" w:cs="Times New Roman"/>
          <w:i/>
          <w:iCs/>
          <w:sz w:val="24"/>
          <w:szCs w:val="24"/>
        </w:rPr>
        <w:t>eligible</w:t>
      </w:r>
      <w:r>
        <w:rPr>
          <w:rFonts w:ascii="Times New Roman" w:hAnsi="Times New Roman" w:cs="Times New Roman"/>
          <w:sz w:val="24"/>
          <w:szCs w:val="24"/>
        </w:rPr>
        <w:t xml:space="preserve"> activities are defined under program laws and rules and </w:t>
      </w:r>
      <w:r w:rsidRPr="009068FF">
        <w:rPr>
          <w:rFonts w:ascii="Times New Roman" w:hAnsi="Times New Roman" w:cs="Times New Roman"/>
          <w:i/>
          <w:iCs/>
          <w:sz w:val="24"/>
          <w:szCs w:val="24"/>
        </w:rPr>
        <w:t>allowable</w:t>
      </w:r>
      <w:r>
        <w:rPr>
          <w:rFonts w:ascii="Times New Roman" w:hAnsi="Times New Roman" w:cs="Times New Roman"/>
          <w:sz w:val="24"/>
          <w:szCs w:val="24"/>
        </w:rPr>
        <w:t xml:space="preserve"> activities are defined under financial assistance rules at 2 CFR 200. </w:t>
      </w:r>
    </w:p>
    <w:p w14:paraId="74A6903B" w14:textId="0D0483D4" w:rsidR="009068FF" w:rsidRPr="00A37ED6" w:rsidRDefault="009068FF" w:rsidP="009068FF">
      <w:pPr>
        <w:rPr>
          <w:rFonts w:ascii="Times New Roman" w:hAnsi="Times New Roman" w:cs="Times New Roman"/>
          <w:b/>
          <w:bCs/>
          <w:sz w:val="24"/>
          <w:szCs w:val="24"/>
        </w:rPr>
      </w:pPr>
      <w:r w:rsidRPr="00A37ED6">
        <w:rPr>
          <w:rFonts w:ascii="Times New Roman" w:hAnsi="Times New Roman" w:cs="Times New Roman"/>
          <w:b/>
          <w:bCs/>
          <w:sz w:val="24"/>
          <w:szCs w:val="24"/>
        </w:rPr>
        <w:t>Subpart B—State Fish and Wildlife Agency Eligibility</w:t>
      </w:r>
    </w:p>
    <w:p w14:paraId="01421198" w14:textId="12B1D2F7" w:rsidR="009068FF" w:rsidRDefault="009068FF" w:rsidP="009068F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No changes</w:t>
      </w:r>
    </w:p>
    <w:p w14:paraId="4AF71164" w14:textId="4B409E93" w:rsidR="009068FF" w:rsidRPr="00A37ED6" w:rsidRDefault="009068FF" w:rsidP="009068FF">
      <w:pPr>
        <w:rPr>
          <w:rFonts w:ascii="Times New Roman" w:hAnsi="Times New Roman" w:cs="Times New Roman"/>
          <w:b/>
          <w:bCs/>
          <w:sz w:val="24"/>
          <w:szCs w:val="24"/>
        </w:rPr>
      </w:pPr>
      <w:r w:rsidRPr="00A37ED6">
        <w:rPr>
          <w:rFonts w:ascii="Times New Roman" w:hAnsi="Times New Roman" w:cs="Times New Roman"/>
          <w:b/>
          <w:bCs/>
          <w:sz w:val="24"/>
          <w:szCs w:val="24"/>
        </w:rPr>
        <w:t>Subpart C—License Revenue</w:t>
      </w:r>
    </w:p>
    <w:p w14:paraId="091047D8" w14:textId="704399C8" w:rsidR="009068FF" w:rsidRDefault="009068FF" w:rsidP="009068F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Minimal edits for term alignment</w:t>
      </w:r>
    </w:p>
    <w:p w14:paraId="6C6F6EFC" w14:textId="42E0A3DF" w:rsidR="009068FF" w:rsidRPr="00A37ED6" w:rsidRDefault="009068FF" w:rsidP="009068FF">
      <w:pPr>
        <w:rPr>
          <w:rFonts w:ascii="Times New Roman" w:hAnsi="Times New Roman" w:cs="Times New Roman"/>
          <w:b/>
          <w:bCs/>
          <w:sz w:val="24"/>
          <w:szCs w:val="24"/>
        </w:rPr>
      </w:pPr>
      <w:r w:rsidRPr="00A37ED6">
        <w:rPr>
          <w:rFonts w:ascii="Times New Roman" w:hAnsi="Times New Roman" w:cs="Times New Roman"/>
          <w:b/>
          <w:bCs/>
          <w:sz w:val="24"/>
          <w:szCs w:val="24"/>
        </w:rPr>
        <w:t>Subpart D—Certification of License Holders</w:t>
      </w:r>
    </w:p>
    <w:p w14:paraId="3EFB7C27" w14:textId="10F5CAD2" w:rsidR="009068FF" w:rsidRDefault="00A37ED6" w:rsidP="009068F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In 2019, 50 CFR 80 was updated to include new requirements for certifying license holders. This change was accomplished through a coordinated process between AFWA and WSFR. The 2019 rule allowed a 2-year period for compliance with the new requirements. This rule edits those requirements to bring the rule current.</w:t>
      </w:r>
    </w:p>
    <w:p w14:paraId="40729C27" w14:textId="5A623975" w:rsidR="00A37ED6" w:rsidRDefault="00A37ED6" w:rsidP="009068F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Edits for consistency and clarity</w:t>
      </w:r>
    </w:p>
    <w:p w14:paraId="054312ED" w14:textId="4B4BB082" w:rsidR="00A37ED6" w:rsidRDefault="00A37ED6" w:rsidP="009068F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Addresses a JTF issue regarding single-year and multi-year licenses and provides clarifications on multi-year licenses.</w:t>
      </w:r>
    </w:p>
    <w:p w14:paraId="31BF55A0" w14:textId="1D94E5B4" w:rsidR="00A37ED6" w:rsidRDefault="00A37ED6" w:rsidP="009068F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This section, as amended, was presented to the JTF and they recommended moving it forward.</w:t>
      </w:r>
    </w:p>
    <w:p w14:paraId="743CF9D0" w14:textId="6766B5EC" w:rsidR="00A37ED6" w:rsidRPr="00A37ED6" w:rsidRDefault="00A37ED6" w:rsidP="00A37ED6">
      <w:pPr>
        <w:rPr>
          <w:rFonts w:ascii="Times New Roman" w:hAnsi="Times New Roman" w:cs="Times New Roman"/>
          <w:b/>
          <w:bCs/>
          <w:sz w:val="24"/>
          <w:szCs w:val="24"/>
        </w:rPr>
      </w:pPr>
      <w:r w:rsidRPr="00A37ED6">
        <w:rPr>
          <w:rFonts w:ascii="Times New Roman" w:hAnsi="Times New Roman" w:cs="Times New Roman"/>
          <w:b/>
          <w:bCs/>
          <w:sz w:val="24"/>
          <w:szCs w:val="24"/>
        </w:rPr>
        <w:t>Subpart E—Eligible Activities</w:t>
      </w:r>
    </w:p>
    <w:p w14:paraId="6A5DFCD8" w14:textId="0FEA9A2A" w:rsidR="00A37ED6" w:rsidRDefault="00A37ED6"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As both Acts that amended the WR Act in 2019 include new eligible activities, this subpart includes the largest amount of new content. </w:t>
      </w:r>
    </w:p>
    <w:p w14:paraId="139DB108" w14:textId="5B9EEDD0" w:rsidR="00A37ED6" w:rsidRDefault="00A37ED6"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 xml:space="preserve">We introduce the term </w:t>
      </w:r>
      <w:r w:rsidRPr="00A37ED6">
        <w:rPr>
          <w:rFonts w:ascii="Times New Roman" w:hAnsi="Times New Roman" w:cs="Times New Roman"/>
          <w:i/>
          <w:iCs/>
          <w:sz w:val="24"/>
          <w:szCs w:val="24"/>
        </w:rPr>
        <w:t>Traditional Wildlife Restoration</w:t>
      </w:r>
      <w:r>
        <w:rPr>
          <w:rFonts w:ascii="Times New Roman" w:hAnsi="Times New Roman" w:cs="Times New Roman"/>
          <w:i/>
          <w:iCs/>
          <w:sz w:val="24"/>
          <w:szCs w:val="24"/>
        </w:rPr>
        <w:t xml:space="preserve"> </w:t>
      </w:r>
      <w:r>
        <w:rPr>
          <w:rFonts w:ascii="Times New Roman" w:hAnsi="Times New Roman" w:cs="Times New Roman"/>
          <w:sz w:val="24"/>
          <w:szCs w:val="24"/>
        </w:rPr>
        <w:t xml:space="preserve">to clearly </w:t>
      </w:r>
      <w:r w:rsidR="00F8562C">
        <w:rPr>
          <w:rFonts w:ascii="Times New Roman" w:hAnsi="Times New Roman" w:cs="Times New Roman"/>
          <w:sz w:val="24"/>
          <w:szCs w:val="24"/>
        </w:rPr>
        <w:t>separate those activities eligible under apportioned funds at 80.50(a) from other Wildlife Restoration activities.</w:t>
      </w:r>
    </w:p>
    <w:p w14:paraId="7B162C7C" w14:textId="1D467D22" w:rsidR="00F8562C" w:rsidRDefault="00F8562C"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We add Hunter Recruitment and Recreational Shooter Recruitment activities to the section under Basic Hunter Education and Safety.</w:t>
      </w:r>
    </w:p>
    <w:p w14:paraId="343B44A3" w14:textId="6EB07B65" w:rsidR="00F8562C" w:rsidRDefault="00F8562C"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We add content as needed addressing 90/10/5.</w:t>
      </w:r>
    </w:p>
    <w:p w14:paraId="2B9A89C6" w14:textId="77777777" w:rsidR="00F8562C" w:rsidRDefault="00F8562C"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We include flexibility for many types of projects under the Modernizing PR Act </w:t>
      </w:r>
      <w:proofErr w:type="gramStart"/>
      <w:r>
        <w:rPr>
          <w:rFonts w:ascii="Times New Roman" w:hAnsi="Times New Roman" w:cs="Times New Roman"/>
          <w:sz w:val="24"/>
          <w:szCs w:val="24"/>
        </w:rPr>
        <w:t>as long as</w:t>
      </w:r>
      <w:proofErr w:type="gramEnd"/>
      <w:r>
        <w:rPr>
          <w:rFonts w:ascii="Times New Roman" w:hAnsi="Times New Roman" w:cs="Times New Roman"/>
          <w:sz w:val="24"/>
          <w:szCs w:val="24"/>
        </w:rPr>
        <w:t xml:space="preserve"> there is a clear link to recruitment, retention, and reactivation.</w:t>
      </w:r>
    </w:p>
    <w:p w14:paraId="6F238660" w14:textId="77777777" w:rsidR="00F8562C" w:rsidRDefault="00F8562C"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We remove “public relations” as being ineligible but clarify in several places in the rule what public relations is defined as under 2 CFR 200 and hope to express that many activities that sometimes become lumped under the term “public relations” are really types of communication that are clearly eligible. </w:t>
      </w:r>
    </w:p>
    <w:p w14:paraId="71886EDE" w14:textId="763AE706" w:rsidR="002A325D" w:rsidRDefault="00F8562C"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We include the concepts found in the WSFR guidance published recently that allows a State agency to charge some of the costs of </w:t>
      </w:r>
      <w:r w:rsidR="002A325D">
        <w:rPr>
          <w:rFonts w:ascii="Times New Roman" w:hAnsi="Times New Roman" w:cs="Times New Roman"/>
          <w:sz w:val="24"/>
          <w:szCs w:val="24"/>
        </w:rPr>
        <w:t xml:space="preserve">a </w:t>
      </w:r>
      <w:hyperlink r:id="rId9" w:history="1">
        <w:r w:rsidR="002A325D" w:rsidRPr="004851DE">
          <w:rPr>
            <w:rStyle w:val="Hyperlink"/>
            <w:rFonts w:ascii="Times New Roman" w:hAnsi="Times New Roman" w:cs="Times New Roman"/>
            <w:sz w:val="24"/>
            <w:szCs w:val="24"/>
          </w:rPr>
          <w:t>State Electronic Data System</w:t>
        </w:r>
      </w:hyperlink>
      <w:r w:rsidR="002A325D">
        <w:rPr>
          <w:rFonts w:ascii="Times New Roman" w:hAnsi="Times New Roman" w:cs="Times New Roman"/>
          <w:sz w:val="24"/>
          <w:szCs w:val="24"/>
        </w:rPr>
        <w:t xml:space="preserve"> (SEDS) to an award.</w:t>
      </w:r>
    </w:p>
    <w:p w14:paraId="2A90AF4D" w14:textId="3F96F790" w:rsidR="00F8562C" w:rsidRDefault="002A325D"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activities for </w:t>
      </w:r>
      <w:r w:rsidRPr="002A325D">
        <w:rPr>
          <w:rFonts w:ascii="Times New Roman" w:hAnsi="Times New Roman" w:cs="Times New Roman"/>
          <w:i/>
          <w:iCs/>
          <w:sz w:val="24"/>
          <w:szCs w:val="24"/>
        </w:rPr>
        <w:t>Hunter recruitment and recreational shooter recru</w:t>
      </w:r>
      <w:r>
        <w:rPr>
          <w:rFonts w:ascii="Times New Roman" w:hAnsi="Times New Roman" w:cs="Times New Roman"/>
          <w:i/>
          <w:iCs/>
          <w:sz w:val="24"/>
          <w:szCs w:val="24"/>
        </w:rPr>
        <w:t>it</w:t>
      </w:r>
      <w:r w:rsidRPr="002A325D">
        <w:rPr>
          <w:rFonts w:ascii="Times New Roman" w:hAnsi="Times New Roman" w:cs="Times New Roman"/>
          <w:i/>
          <w:iCs/>
          <w:sz w:val="24"/>
          <w:szCs w:val="24"/>
        </w:rPr>
        <w:t>ment</w:t>
      </w:r>
      <w:r w:rsidR="00F8562C">
        <w:rPr>
          <w:rFonts w:ascii="Times New Roman" w:hAnsi="Times New Roman" w:cs="Times New Roman"/>
          <w:sz w:val="24"/>
          <w:szCs w:val="24"/>
        </w:rPr>
        <w:t xml:space="preserve"> </w:t>
      </w:r>
      <w:r>
        <w:rPr>
          <w:rFonts w:ascii="Times New Roman" w:hAnsi="Times New Roman" w:cs="Times New Roman"/>
          <w:sz w:val="24"/>
          <w:szCs w:val="24"/>
        </w:rPr>
        <w:t xml:space="preserve">(R3) are funded under the same source in the Act as Basic Hunter Education and Safety. However, the eligible activities for R3 are not in the Act in the same place as activities for Basic HE, and the </w:t>
      </w:r>
      <w:r w:rsidR="004851DE">
        <w:rPr>
          <w:rFonts w:ascii="Times New Roman" w:hAnsi="Times New Roman" w:cs="Times New Roman"/>
          <w:sz w:val="24"/>
          <w:szCs w:val="24"/>
        </w:rPr>
        <w:t xml:space="preserve">use of </w:t>
      </w:r>
      <w:r>
        <w:rPr>
          <w:rFonts w:ascii="Times New Roman" w:hAnsi="Times New Roman" w:cs="Times New Roman"/>
          <w:sz w:val="24"/>
          <w:szCs w:val="24"/>
        </w:rPr>
        <w:t xml:space="preserve">Basic HE </w:t>
      </w:r>
      <w:r w:rsidR="004851DE">
        <w:rPr>
          <w:rFonts w:ascii="Times New Roman" w:hAnsi="Times New Roman" w:cs="Times New Roman"/>
          <w:sz w:val="24"/>
          <w:szCs w:val="24"/>
        </w:rPr>
        <w:t xml:space="preserve">funds for certain activities </w:t>
      </w:r>
      <w:r>
        <w:rPr>
          <w:rFonts w:ascii="Times New Roman" w:hAnsi="Times New Roman" w:cs="Times New Roman"/>
          <w:sz w:val="24"/>
          <w:szCs w:val="24"/>
        </w:rPr>
        <w:t>ha</w:t>
      </w:r>
      <w:r w:rsidR="004851DE">
        <w:rPr>
          <w:rFonts w:ascii="Times New Roman" w:hAnsi="Times New Roman" w:cs="Times New Roman"/>
          <w:sz w:val="24"/>
          <w:szCs w:val="24"/>
        </w:rPr>
        <w:t>s</w:t>
      </w:r>
      <w:r>
        <w:rPr>
          <w:rFonts w:ascii="Times New Roman" w:hAnsi="Times New Roman" w:cs="Times New Roman"/>
          <w:sz w:val="24"/>
          <w:szCs w:val="24"/>
        </w:rPr>
        <w:t xml:space="preserve"> some conditions related to them as it relates to Enhanced Hunter Education and Safety (if used all Basic HE funds for Basic HE purposes, can use Enhanced HE funds for any purpose under the Act). Of course, this complicates things in that States that want to use their Enhanced HE funds for other purposes cannot use any Basic HE funds for R3. We do not think that </w:t>
      </w:r>
      <w:r w:rsidR="004851DE">
        <w:rPr>
          <w:rFonts w:ascii="Times New Roman" w:hAnsi="Times New Roman" w:cs="Times New Roman"/>
          <w:sz w:val="24"/>
          <w:szCs w:val="24"/>
        </w:rPr>
        <w:t>many States are affected and expect that most States will not be concerned with moving Enhanced HE funds but would rather fully participate in R3 activities and the point will be moot, but we need to address the possibility in the rule.</w:t>
      </w:r>
      <w:r w:rsidR="00F8562C">
        <w:rPr>
          <w:rFonts w:ascii="Times New Roman" w:hAnsi="Times New Roman" w:cs="Times New Roman"/>
          <w:sz w:val="24"/>
          <w:szCs w:val="24"/>
        </w:rPr>
        <w:t xml:space="preserve">  </w:t>
      </w:r>
    </w:p>
    <w:p w14:paraId="782FAC47" w14:textId="77777777" w:rsidR="004851DE" w:rsidRDefault="004851DE"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We adjusted the section for Sport Fish Restoration to align with changes made under Wildlife Restoration.</w:t>
      </w:r>
    </w:p>
    <w:p w14:paraId="24E2907C" w14:textId="77777777" w:rsidR="002647AF" w:rsidRDefault="004851DE"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We clarify throughout that interpreting, translating, printing, and disseminating </w:t>
      </w:r>
      <w:r w:rsidR="002647AF">
        <w:rPr>
          <w:rFonts w:ascii="Times New Roman" w:hAnsi="Times New Roman" w:cs="Times New Roman"/>
          <w:sz w:val="24"/>
          <w:szCs w:val="24"/>
        </w:rPr>
        <w:t>published State wildlife and fishing regulations to inform and educate the public about their responsibilities to comply with laws, orders, and regulations are eligible activities.</w:t>
      </w:r>
    </w:p>
    <w:p w14:paraId="66426A6B" w14:textId="095C716B" w:rsidR="002647AF" w:rsidRDefault="002647AF"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We added a section (new 80.52) that includes activities that are eligible under all programs and subprograms under the Acts.</w:t>
      </w:r>
      <w:r w:rsidR="006D7287">
        <w:rPr>
          <w:rFonts w:ascii="Times New Roman" w:hAnsi="Times New Roman" w:cs="Times New Roman"/>
          <w:sz w:val="24"/>
          <w:szCs w:val="24"/>
        </w:rPr>
        <w:t xml:space="preserve"> (so, you will see those activities removed from individual sections)</w:t>
      </w:r>
    </w:p>
    <w:p w14:paraId="1DA430A6" w14:textId="0E794B7E" w:rsidR="004851DE" w:rsidRDefault="002647AF" w:rsidP="00A37ED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Based on comments received from the first review and comment period, we added oversight activities to 80.52 to include many activities, including “I</w:t>
      </w:r>
      <w:r w:rsidRPr="002647AF">
        <w:rPr>
          <w:rFonts w:ascii="Times New Roman" w:hAnsi="Times New Roman" w:cs="Times New Roman"/>
          <w:sz w:val="24"/>
          <w:szCs w:val="24"/>
        </w:rPr>
        <w:t>nvestigating non-compliance or diversions; and Protecting property rights for real property that is carrying out the purposes of the Acts</w:t>
      </w:r>
      <w:r>
        <w:rPr>
          <w:rFonts w:ascii="Times New Roman" w:hAnsi="Times New Roman" w:cs="Times New Roman"/>
          <w:sz w:val="24"/>
          <w:szCs w:val="24"/>
        </w:rPr>
        <w:t xml:space="preserve">.” </w:t>
      </w:r>
    </w:p>
    <w:p w14:paraId="5E51EC86" w14:textId="5BF51969" w:rsidR="00794C1A" w:rsidRPr="00586326" w:rsidRDefault="00794C1A" w:rsidP="00794C1A">
      <w:pPr>
        <w:rPr>
          <w:rFonts w:ascii="Times New Roman" w:hAnsi="Times New Roman" w:cs="Times New Roman"/>
          <w:b/>
          <w:bCs/>
          <w:sz w:val="24"/>
          <w:szCs w:val="24"/>
        </w:rPr>
      </w:pPr>
      <w:r w:rsidRPr="00586326">
        <w:rPr>
          <w:rFonts w:ascii="Times New Roman" w:hAnsi="Times New Roman" w:cs="Times New Roman"/>
          <w:b/>
          <w:bCs/>
          <w:sz w:val="24"/>
          <w:szCs w:val="24"/>
        </w:rPr>
        <w:t>Subpart F—Allocation of Funds by Agency</w:t>
      </w:r>
    </w:p>
    <w:p w14:paraId="64DCC400" w14:textId="6A0B017C" w:rsidR="00A100BF" w:rsidRDefault="00A100BF" w:rsidP="00A100B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We added a section that explains 90/10/5</w:t>
      </w:r>
      <w:r w:rsidR="008542F7">
        <w:rPr>
          <w:rFonts w:ascii="Times New Roman" w:hAnsi="Times New Roman" w:cs="Times New Roman"/>
          <w:sz w:val="24"/>
          <w:szCs w:val="24"/>
        </w:rPr>
        <w:t xml:space="preserve"> and another that discusse</w:t>
      </w:r>
      <w:r w:rsidR="004B039C">
        <w:rPr>
          <w:rFonts w:ascii="Times New Roman" w:hAnsi="Times New Roman" w:cs="Times New Roman"/>
          <w:sz w:val="24"/>
          <w:szCs w:val="24"/>
        </w:rPr>
        <w:t>s</w:t>
      </w:r>
      <w:r w:rsidR="008542F7">
        <w:rPr>
          <w:rFonts w:ascii="Times New Roman" w:hAnsi="Times New Roman" w:cs="Times New Roman"/>
          <w:sz w:val="24"/>
          <w:szCs w:val="24"/>
        </w:rPr>
        <w:t xml:space="preserve"> eligible and ineligible activities</w:t>
      </w:r>
      <w:r w:rsidR="004B039C">
        <w:rPr>
          <w:rFonts w:ascii="Times New Roman" w:hAnsi="Times New Roman" w:cs="Times New Roman"/>
          <w:sz w:val="24"/>
          <w:szCs w:val="24"/>
        </w:rPr>
        <w:t xml:space="preserve"> for 90/10/5</w:t>
      </w:r>
    </w:p>
    <w:p w14:paraId="23472F6D" w14:textId="71C5B938" w:rsidR="00A100BF" w:rsidRDefault="004B039C" w:rsidP="00A100B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We added a section that shows how </w:t>
      </w:r>
      <w:r w:rsidR="002D5C3F">
        <w:rPr>
          <w:rFonts w:ascii="Times New Roman" w:hAnsi="Times New Roman" w:cs="Times New Roman"/>
          <w:sz w:val="24"/>
          <w:szCs w:val="24"/>
        </w:rPr>
        <w:t>funding sources under the WR Act can be applied to public target range projects</w:t>
      </w:r>
    </w:p>
    <w:p w14:paraId="495F9A5F" w14:textId="49EA2ABB" w:rsidR="00772E8F" w:rsidRPr="00A100BF" w:rsidRDefault="00772E8F" w:rsidP="00A100B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 xml:space="preserve">We explain the exception in the Act for when all BHE funds are spent on </w:t>
      </w:r>
      <w:r w:rsidR="009C5C2E">
        <w:rPr>
          <w:rFonts w:ascii="Times New Roman" w:hAnsi="Times New Roman" w:cs="Times New Roman"/>
          <w:sz w:val="24"/>
          <w:szCs w:val="24"/>
        </w:rPr>
        <w:t>activities under 16 U.S.C. 669g(b)</w:t>
      </w:r>
      <w:r w:rsidR="00EA1758">
        <w:rPr>
          <w:rFonts w:ascii="Times New Roman" w:hAnsi="Times New Roman" w:cs="Times New Roman"/>
          <w:sz w:val="24"/>
          <w:szCs w:val="24"/>
        </w:rPr>
        <w:t xml:space="preserve">, that EHE funds may be moved to any purpose under the Act. This is especially important now because </w:t>
      </w:r>
      <w:r w:rsidR="0065092A">
        <w:rPr>
          <w:rFonts w:ascii="Times New Roman" w:hAnsi="Times New Roman" w:cs="Times New Roman"/>
          <w:sz w:val="24"/>
          <w:szCs w:val="24"/>
        </w:rPr>
        <w:t xml:space="preserve">BHE and activities for hunter and recreational shooter recruitment (R3) </w:t>
      </w:r>
      <w:r w:rsidR="00342295">
        <w:rPr>
          <w:rFonts w:ascii="Times New Roman" w:hAnsi="Times New Roman" w:cs="Times New Roman"/>
          <w:sz w:val="24"/>
          <w:szCs w:val="24"/>
        </w:rPr>
        <w:t xml:space="preserve">are both funded from the same source, but R3 activities are NOT listed at </w:t>
      </w:r>
      <w:r w:rsidR="00AF1E53">
        <w:rPr>
          <w:rFonts w:ascii="Times New Roman" w:hAnsi="Times New Roman" w:cs="Times New Roman"/>
          <w:sz w:val="24"/>
          <w:szCs w:val="24"/>
        </w:rPr>
        <w:t xml:space="preserve">669g(b). So, if </w:t>
      </w:r>
      <w:r w:rsidR="00364679">
        <w:rPr>
          <w:rFonts w:ascii="Times New Roman" w:hAnsi="Times New Roman" w:cs="Times New Roman"/>
          <w:sz w:val="24"/>
          <w:szCs w:val="24"/>
        </w:rPr>
        <w:t>funds are spent on both BHE and R3 activities from that funding source, the EHE exception cannot be applied.</w:t>
      </w:r>
    </w:p>
    <w:p w14:paraId="020FF2C3" w14:textId="3009ABCD" w:rsidR="00794C1A" w:rsidRPr="00586326" w:rsidRDefault="00794C1A" w:rsidP="00794C1A">
      <w:pPr>
        <w:rPr>
          <w:rFonts w:ascii="Times New Roman" w:hAnsi="Times New Roman" w:cs="Times New Roman"/>
          <w:b/>
          <w:bCs/>
          <w:sz w:val="24"/>
          <w:szCs w:val="24"/>
        </w:rPr>
      </w:pPr>
      <w:r w:rsidRPr="00586326">
        <w:rPr>
          <w:rFonts w:ascii="Times New Roman" w:hAnsi="Times New Roman" w:cs="Times New Roman"/>
          <w:b/>
          <w:bCs/>
          <w:sz w:val="24"/>
          <w:szCs w:val="24"/>
        </w:rPr>
        <w:t>Subpart G—Application for an Award</w:t>
      </w:r>
    </w:p>
    <w:p w14:paraId="7E10B2A8" w14:textId="06FA9231" w:rsidR="001B12E5" w:rsidRDefault="00696F42" w:rsidP="00696F4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We made some changes to this section based on “the way we do business” for financial assist at this time. Paper systems</w:t>
      </w:r>
      <w:r w:rsidR="00FA6A8F">
        <w:rPr>
          <w:rFonts w:ascii="Times New Roman" w:hAnsi="Times New Roman" w:cs="Times New Roman"/>
          <w:sz w:val="24"/>
          <w:szCs w:val="24"/>
        </w:rPr>
        <w:t xml:space="preserve">, </w:t>
      </w:r>
      <w:r>
        <w:rPr>
          <w:rFonts w:ascii="Times New Roman" w:hAnsi="Times New Roman" w:cs="Times New Roman"/>
          <w:sz w:val="24"/>
          <w:szCs w:val="24"/>
        </w:rPr>
        <w:t>emails</w:t>
      </w:r>
      <w:r w:rsidR="00FA6A8F">
        <w:rPr>
          <w:rFonts w:ascii="Times New Roman" w:hAnsi="Times New Roman" w:cs="Times New Roman"/>
          <w:sz w:val="24"/>
          <w:szCs w:val="24"/>
        </w:rPr>
        <w:t>, and wet signatures</w:t>
      </w:r>
      <w:r>
        <w:rPr>
          <w:rFonts w:ascii="Times New Roman" w:hAnsi="Times New Roman" w:cs="Times New Roman"/>
          <w:sz w:val="24"/>
          <w:szCs w:val="24"/>
        </w:rPr>
        <w:t xml:space="preserve"> have been replaced by electronic systems</w:t>
      </w:r>
      <w:r w:rsidR="00FA6A8F">
        <w:rPr>
          <w:rFonts w:ascii="Times New Roman" w:hAnsi="Times New Roman" w:cs="Times New Roman"/>
          <w:sz w:val="24"/>
          <w:szCs w:val="24"/>
        </w:rPr>
        <w:t xml:space="preserve">. </w:t>
      </w:r>
      <w:r w:rsidR="00677263">
        <w:rPr>
          <w:rFonts w:ascii="Times New Roman" w:hAnsi="Times New Roman" w:cs="Times New Roman"/>
          <w:sz w:val="24"/>
          <w:szCs w:val="24"/>
        </w:rPr>
        <w:t xml:space="preserve">We made edits to </w:t>
      </w:r>
      <w:r w:rsidR="001D7B8B">
        <w:rPr>
          <w:rFonts w:ascii="Times New Roman" w:hAnsi="Times New Roman" w:cs="Times New Roman"/>
          <w:sz w:val="24"/>
          <w:szCs w:val="24"/>
        </w:rPr>
        <w:t>these administrative processes.</w:t>
      </w:r>
    </w:p>
    <w:p w14:paraId="55C71A5F" w14:textId="643003A3" w:rsidR="00EF6D8A" w:rsidRDefault="00EF6D8A" w:rsidP="00696F4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We amend to accommodate 90/10/5 awards.</w:t>
      </w:r>
    </w:p>
    <w:p w14:paraId="49E97134" w14:textId="3CCB6111" w:rsidR="001D7B8B" w:rsidRDefault="00EF6D8A" w:rsidP="00696F4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DOI </w:t>
      </w:r>
      <w:r w:rsidR="0098103B">
        <w:rPr>
          <w:rFonts w:ascii="Times New Roman" w:hAnsi="Times New Roman" w:cs="Times New Roman"/>
          <w:sz w:val="24"/>
          <w:szCs w:val="24"/>
        </w:rPr>
        <w:t xml:space="preserve">General Law </w:t>
      </w:r>
      <w:r w:rsidR="00D53084">
        <w:rPr>
          <w:rFonts w:ascii="Times New Roman" w:hAnsi="Times New Roman" w:cs="Times New Roman"/>
          <w:sz w:val="24"/>
          <w:szCs w:val="24"/>
        </w:rPr>
        <w:t xml:space="preserve">issued a recent legal opinion that for all </w:t>
      </w:r>
      <w:r w:rsidR="005344D2">
        <w:rPr>
          <w:rFonts w:ascii="Times New Roman" w:hAnsi="Times New Roman" w:cs="Times New Roman"/>
          <w:sz w:val="24"/>
          <w:szCs w:val="24"/>
        </w:rPr>
        <w:t xml:space="preserve">DOI </w:t>
      </w:r>
      <w:r w:rsidR="00D53084">
        <w:rPr>
          <w:rFonts w:ascii="Times New Roman" w:hAnsi="Times New Roman" w:cs="Times New Roman"/>
          <w:sz w:val="24"/>
          <w:szCs w:val="24"/>
        </w:rPr>
        <w:t xml:space="preserve">awards to insular areas (Guam, </w:t>
      </w:r>
      <w:r w:rsidR="00C21802">
        <w:rPr>
          <w:rFonts w:ascii="Times New Roman" w:hAnsi="Times New Roman" w:cs="Times New Roman"/>
          <w:sz w:val="24"/>
          <w:szCs w:val="24"/>
        </w:rPr>
        <w:t>U.S. Virgin Islands, Northern Mariana Islands, American Samoa),</w:t>
      </w:r>
      <w:r w:rsidR="005344D2">
        <w:rPr>
          <w:rFonts w:ascii="Times New Roman" w:hAnsi="Times New Roman" w:cs="Times New Roman"/>
          <w:sz w:val="24"/>
          <w:szCs w:val="24"/>
        </w:rPr>
        <w:t xml:space="preserve"> we MUST waive all cost share/match requirements. We made changes to reflect that. </w:t>
      </w:r>
      <w:r w:rsidR="001D7159">
        <w:rPr>
          <w:rFonts w:ascii="Times New Roman" w:hAnsi="Times New Roman" w:cs="Times New Roman"/>
          <w:sz w:val="24"/>
          <w:szCs w:val="24"/>
        </w:rPr>
        <w:t>Cost share may still be required for Puerto Rico and D.C.</w:t>
      </w:r>
      <w:r w:rsidR="00C21802">
        <w:rPr>
          <w:rFonts w:ascii="Times New Roman" w:hAnsi="Times New Roman" w:cs="Times New Roman"/>
          <w:sz w:val="24"/>
          <w:szCs w:val="24"/>
        </w:rPr>
        <w:t xml:space="preserve"> </w:t>
      </w:r>
    </w:p>
    <w:p w14:paraId="6F4A3CBF" w14:textId="185E5CED" w:rsidR="00B50258" w:rsidRPr="00586326" w:rsidRDefault="00B50258" w:rsidP="00B50258">
      <w:pPr>
        <w:rPr>
          <w:rFonts w:ascii="Times New Roman" w:hAnsi="Times New Roman" w:cs="Times New Roman"/>
          <w:b/>
          <w:bCs/>
          <w:sz w:val="24"/>
          <w:szCs w:val="24"/>
        </w:rPr>
      </w:pPr>
      <w:r w:rsidRPr="00586326">
        <w:rPr>
          <w:rFonts w:ascii="Times New Roman" w:hAnsi="Times New Roman" w:cs="Times New Roman"/>
          <w:b/>
          <w:bCs/>
          <w:sz w:val="24"/>
          <w:szCs w:val="24"/>
        </w:rPr>
        <w:t>Subpart H—</w:t>
      </w:r>
      <w:r w:rsidR="009B4BB6" w:rsidRPr="00586326">
        <w:rPr>
          <w:rFonts w:ascii="Times New Roman" w:hAnsi="Times New Roman" w:cs="Times New Roman"/>
          <w:b/>
          <w:bCs/>
          <w:sz w:val="24"/>
          <w:szCs w:val="24"/>
        </w:rPr>
        <w:t>General Award Administration</w:t>
      </w:r>
    </w:p>
    <w:p w14:paraId="118B3D0D" w14:textId="77777777" w:rsidR="00D27AE9" w:rsidRDefault="009B4BB6" w:rsidP="009B4BB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We added a table</w:t>
      </w:r>
      <w:r w:rsidR="005C711A">
        <w:rPr>
          <w:rFonts w:ascii="Times New Roman" w:hAnsi="Times New Roman" w:cs="Times New Roman"/>
          <w:sz w:val="24"/>
          <w:szCs w:val="24"/>
        </w:rPr>
        <w:t xml:space="preserve"> that describes the period of availability for obligation of funds for each program and subprogram, </w:t>
      </w:r>
      <w:r w:rsidR="00D27AE9">
        <w:rPr>
          <w:rFonts w:ascii="Times New Roman" w:hAnsi="Times New Roman" w:cs="Times New Roman"/>
          <w:sz w:val="24"/>
          <w:szCs w:val="24"/>
        </w:rPr>
        <w:t>and what happens to unobligated funds.</w:t>
      </w:r>
    </w:p>
    <w:p w14:paraId="0E85CFEB" w14:textId="66E3E8E2" w:rsidR="008419F0" w:rsidRDefault="00D27AE9" w:rsidP="00014EA5">
      <w:pPr>
        <w:pStyle w:val="ListParagraph"/>
        <w:numPr>
          <w:ilvl w:val="0"/>
          <w:numId w:val="6"/>
        </w:numPr>
        <w:rPr>
          <w:rFonts w:ascii="Times New Roman" w:hAnsi="Times New Roman" w:cs="Times New Roman"/>
          <w:sz w:val="24"/>
          <w:szCs w:val="24"/>
        </w:rPr>
      </w:pPr>
      <w:r w:rsidRPr="008164DB">
        <w:rPr>
          <w:rFonts w:ascii="Times New Roman" w:hAnsi="Times New Roman" w:cs="Times New Roman"/>
          <w:sz w:val="24"/>
          <w:szCs w:val="24"/>
        </w:rPr>
        <w:t xml:space="preserve">We amended the section on barter based on current rules. </w:t>
      </w:r>
      <w:r w:rsidR="00526F46" w:rsidRPr="008164DB">
        <w:rPr>
          <w:rFonts w:ascii="Times New Roman" w:hAnsi="Times New Roman" w:cs="Times New Roman"/>
          <w:sz w:val="24"/>
          <w:szCs w:val="24"/>
        </w:rPr>
        <w:t>Barter was a topic of interest presented to the JTF and resulted in a scoping exercise</w:t>
      </w:r>
      <w:r w:rsidR="000D4D2B" w:rsidRPr="008164DB">
        <w:rPr>
          <w:rFonts w:ascii="Times New Roman" w:hAnsi="Times New Roman" w:cs="Times New Roman"/>
          <w:sz w:val="24"/>
          <w:szCs w:val="24"/>
        </w:rPr>
        <w:t>, that indicates many State staff responding were not aware of current requirements.</w:t>
      </w:r>
      <w:r w:rsidR="008A708E" w:rsidRPr="008164DB">
        <w:rPr>
          <w:rFonts w:ascii="Times New Roman" w:hAnsi="Times New Roman" w:cs="Times New Roman"/>
          <w:sz w:val="24"/>
          <w:szCs w:val="24"/>
        </w:rPr>
        <w:t xml:space="preserve"> </w:t>
      </w:r>
      <w:r w:rsidR="008B5ED2" w:rsidRPr="008164DB">
        <w:rPr>
          <w:rFonts w:ascii="Times New Roman" w:hAnsi="Times New Roman" w:cs="Times New Roman"/>
          <w:sz w:val="24"/>
          <w:szCs w:val="24"/>
        </w:rPr>
        <w:t xml:space="preserve">They are: 1) </w:t>
      </w:r>
      <w:r w:rsidR="008419F0" w:rsidRPr="008164DB">
        <w:rPr>
          <w:rFonts w:ascii="Times New Roman" w:hAnsi="Times New Roman" w:cs="Times New Roman"/>
          <w:sz w:val="24"/>
          <w:szCs w:val="24"/>
        </w:rPr>
        <w:t>State fish and wildlife agencies must have processes in place under the Generally Accepted Accounting Principles (GAAP) and Governmental Accounting Standards Board (GASB) standards that would include how each State agency manages barter transactions following the standards.</w:t>
      </w:r>
      <w:r w:rsidR="00FB3698" w:rsidRPr="008164DB">
        <w:rPr>
          <w:rFonts w:ascii="Times New Roman" w:hAnsi="Times New Roman" w:cs="Times New Roman"/>
          <w:sz w:val="24"/>
          <w:szCs w:val="24"/>
        </w:rPr>
        <w:t xml:space="preserve"> </w:t>
      </w:r>
      <w:r w:rsidR="008419F0" w:rsidRPr="008419F0">
        <w:rPr>
          <w:rFonts w:ascii="Times New Roman" w:hAnsi="Times New Roman" w:cs="Times New Roman"/>
          <w:sz w:val="24"/>
          <w:szCs w:val="24"/>
        </w:rPr>
        <w:t>States must ensure that processes are kept current and clearly define all aspects for how State agencies will manage barter transactions, including identifying those categories of transactions that will be considered an even exchange of goods or services (e.g., cooperative farming or grazing), how it will value goods and services, and how it will document barter transactions in its records.</w:t>
      </w:r>
      <w:r w:rsidR="007A6EB8" w:rsidRPr="008164DB">
        <w:rPr>
          <w:rFonts w:ascii="Times New Roman" w:hAnsi="Times New Roman" w:cs="Times New Roman"/>
          <w:sz w:val="24"/>
          <w:szCs w:val="24"/>
        </w:rPr>
        <w:t xml:space="preserve"> </w:t>
      </w:r>
      <w:r w:rsidR="008419F0" w:rsidRPr="008419F0">
        <w:rPr>
          <w:rFonts w:ascii="Times New Roman" w:hAnsi="Times New Roman" w:cs="Times New Roman"/>
          <w:sz w:val="24"/>
          <w:szCs w:val="24"/>
        </w:rPr>
        <w:t>State personnel working with WSFR financial assistance must familiarize themselves with their State processes and follow them when engaging in barter transactions.</w:t>
      </w:r>
      <w:r w:rsidR="007A6EB8" w:rsidRPr="008164DB">
        <w:rPr>
          <w:rFonts w:ascii="Times New Roman" w:hAnsi="Times New Roman" w:cs="Times New Roman"/>
          <w:sz w:val="24"/>
          <w:szCs w:val="24"/>
        </w:rPr>
        <w:t xml:space="preserve"> 2) </w:t>
      </w:r>
      <w:r w:rsidR="008419F0" w:rsidRPr="008419F0">
        <w:rPr>
          <w:rFonts w:ascii="Times New Roman" w:hAnsi="Times New Roman" w:cs="Times New Roman"/>
          <w:sz w:val="24"/>
          <w:szCs w:val="24"/>
        </w:rPr>
        <w:t xml:space="preserve">State personnel working with WSFR financial assistance must be aware that such transactions, whether even exchanges, an expense, or program income, must be reported on the SF-425 financial report. The Federal Aid Coordinators Working Group may be able to </w:t>
      </w:r>
      <w:proofErr w:type="gramStart"/>
      <w:r w:rsidR="008419F0" w:rsidRPr="008419F0">
        <w:rPr>
          <w:rFonts w:ascii="Times New Roman" w:hAnsi="Times New Roman" w:cs="Times New Roman"/>
          <w:sz w:val="24"/>
          <w:szCs w:val="24"/>
        </w:rPr>
        <w:t>provide assistance</w:t>
      </w:r>
      <w:proofErr w:type="gramEnd"/>
      <w:r w:rsidR="008419F0" w:rsidRPr="008419F0">
        <w:rPr>
          <w:rFonts w:ascii="Times New Roman" w:hAnsi="Times New Roman" w:cs="Times New Roman"/>
          <w:sz w:val="24"/>
          <w:szCs w:val="24"/>
        </w:rPr>
        <w:t xml:space="preserve"> in ensuring FACs are aware of the requirements and report back to WSFR if support is needed in the areas of BMPs, training, etc.</w:t>
      </w:r>
      <w:r w:rsidR="007A6EB8" w:rsidRPr="008164DB">
        <w:rPr>
          <w:rFonts w:ascii="Times New Roman" w:hAnsi="Times New Roman" w:cs="Times New Roman"/>
          <w:sz w:val="24"/>
          <w:szCs w:val="24"/>
        </w:rPr>
        <w:t xml:space="preserve"> 3) </w:t>
      </w:r>
      <w:r w:rsidR="008419F0" w:rsidRPr="008419F0">
        <w:rPr>
          <w:rFonts w:ascii="Times New Roman" w:hAnsi="Times New Roman" w:cs="Times New Roman"/>
          <w:sz w:val="24"/>
          <w:szCs w:val="24"/>
        </w:rPr>
        <w:t xml:space="preserve">As the current GASB Statement No. 62 was published after the barter sections in 50 CFR 80 were first added to the rule, </w:t>
      </w:r>
      <w:r w:rsidR="00346EDE" w:rsidRPr="008164DB">
        <w:rPr>
          <w:rFonts w:ascii="Times New Roman" w:hAnsi="Times New Roman" w:cs="Times New Roman"/>
          <w:sz w:val="24"/>
          <w:szCs w:val="24"/>
        </w:rPr>
        <w:t xml:space="preserve">we are </w:t>
      </w:r>
      <w:r w:rsidR="008419F0" w:rsidRPr="008419F0">
        <w:rPr>
          <w:rFonts w:ascii="Times New Roman" w:hAnsi="Times New Roman" w:cs="Times New Roman"/>
          <w:sz w:val="24"/>
          <w:szCs w:val="24"/>
        </w:rPr>
        <w:t xml:space="preserve">amending 50 CFR 80.97 and 80.98 to reflect the current standards. This puts the responsibility for developing and maintaining processes that follow GAAP/GASB for how to manage barter transactions with each State. </w:t>
      </w:r>
      <w:r w:rsidR="008164DB">
        <w:rPr>
          <w:rFonts w:ascii="Times New Roman" w:hAnsi="Times New Roman" w:cs="Times New Roman"/>
          <w:sz w:val="24"/>
          <w:szCs w:val="24"/>
        </w:rPr>
        <w:t xml:space="preserve">A State fish and wildlife agency may develop standards that “step-down” the State’s </w:t>
      </w:r>
      <w:r w:rsidR="002E4860">
        <w:rPr>
          <w:rFonts w:ascii="Times New Roman" w:hAnsi="Times New Roman" w:cs="Times New Roman"/>
          <w:sz w:val="24"/>
          <w:szCs w:val="24"/>
        </w:rPr>
        <w:t>standards</w:t>
      </w:r>
      <w:r w:rsidR="007B08FA">
        <w:rPr>
          <w:rFonts w:ascii="Times New Roman" w:hAnsi="Times New Roman" w:cs="Times New Roman"/>
          <w:sz w:val="24"/>
          <w:szCs w:val="24"/>
        </w:rPr>
        <w:t>.</w:t>
      </w:r>
    </w:p>
    <w:p w14:paraId="506A17B1" w14:textId="7D1C0E5E" w:rsidR="007B08FA" w:rsidRPr="00586326" w:rsidRDefault="007B08FA" w:rsidP="007B08FA">
      <w:pPr>
        <w:rPr>
          <w:rFonts w:ascii="Times New Roman" w:hAnsi="Times New Roman" w:cs="Times New Roman"/>
          <w:b/>
          <w:bCs/>
          <w:sz w:val="24"/>
          <w:szCs w:val="24"/>
        </w:rPr>
      </w:pPr>
      <w:r w:rsidRPr="00586326">
        <w:rPr>
          <w:rFonts w:ascii="Times New Roman" w:hAnsi="Times New Roman" w:cs="Times New Roman"/>
          <w:b/>
          <w:bCs/>
          <w:sz w:val="24"/>
          <w:szCs w:val="24"/>
        </w:rPr>
        <w:t>Subpart I—Program Income</w:t>
      </w:r>
    </w:p>
    <w:p w14:paraId="60CB6266" w14:textId="6957920B" w:rsidR="008A708E" w:rsidRDefault="00DD0302" w:rsidP="00C9649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 xml:space="preserve">Include that barter may produce program income. </w:t>
      </w:r>
    </w:p>
    <w:p w14:paraId="5F8AA1A9" w14:textId="66E9BB47" w:rsidR="00DD0302" w:rsidRPr="00586326" w:rsidRDefault="00DD0302" w:rsidP="00DD0302">
      <w:pPr>
        <w:rPr>
          <w:rFonts w:ascii="Times New Roman" w:hAnsi="Times New Roman" w:cs="Times New Roman"/>
          <w:b/>
          <w:bCs/>
          <w:sz w:val="24"/>
          <w:szCs w:val="24"/>
        </w:rPr>
      </w:pPr>
      <w:r w:rsidRPr="00586326">
        <w:rPr>
          <w:rFonts w:ascii="Times New Roman" w:hAnsi="Times New Roman" w:cs="Times New Roman"/>
          <w:b/>
          <w:bCs/>
          <w:sz w:val="24"/>
          <w:szCs w:val="24"/>
        </w:rPr>
        <w:t>Subpart J—Real Property</w:t>
      </w:r>
    </w:p>
    <w:p w14:paraId="771FA9CA" w14:textId="15CAB344" w:rsidR="009B4BB6" w:rsidRDefault="00E222FE" w:rsidP="009B4BB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Added that real property acquired by grant funds or license dollars </w:t>
      </w:r>
      <w:r w:rsidR="00C53E96">
        <w:rPr>
          <w:rFonts w:ascii="Times New Roman" w:hAnsi="Times New Roman" w:cs="Times New Roman"/>
          <w:sz w:val="24"/>
          <w:szCs w:val="24"/>
        </w:rPr>
        <w:t>must be controlled by the State fish and wildlife agency.</w:t>
      </w:r>
    </w:p>
    <w:p w14:paraId="1C4BFC57" w14:textId="0B35E98B" w:rsidR="00C53E96" w:rsidRPr="00586326" w:rsidRDefault="00586326" w:rsidP="00C53E96">
      <w:pP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br/>
      </w:r>
      <w:r w:rsidR="00C53E96" w:rsidRPr="00586326">
        <w:rPr>
          <w:rFonts w:ascii="Times New Roman" w:hAnsi="Times New Roman" w:cs="Times New Roman"/>
          <w:b/>
          <w:bCs/>
          <w:sz w:val="24"/>
          <w:szCs w:val="24"/>
        </w:rPr>
        <w:t>Subpart K—Revisions and Appeals</w:t>
      </w:r>
    </w:p>
    <w:p w14:paraId="62950632" w14:textId="4B06D346" w:rsidR="006B60E9" w:rsidRDefault="006B60E9" w:rsidP="006B60E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For this subpart and other sections that include </w:t>
      </w:r>
      <w:r w:rsidR="001C2EA3">
        <w:rPr>
          <w:rFonts w:ascii="Times New Roman" w:hAnsi="Times New Roman" w:cs="Times New Roman"/>
          <w:sz w:val="24"/>
          <w:szCs w:val="24"/>
        </w:rPr>
        <w:t>information, we amend for those States that participate in the State Clearinghouse or Single Point of Contact process, that they follow their own processes</w:t>
      </w:r>
      <w:r w:rsidR="0085494D">
        <w:rPr>
          <w:rFonts w:ascii="Times New Roman" w:hAnsi="Times New Roman" w:cs="Times New Roman"/>
          <w:sz w:val="24"/>
          <w:szCs w:val="24"/>
        </w:rPr>
        <w:t>. This replaces the requirement to send applications to the SPOC prior to applying for an award.</w:t>
      </w:r>
    </w:p>
    <w:p w14:paraId="5FE40157" w14:textId="5C59FDFD" w:rsidR="0085494D" w:rsidRPr="00586326" w:rsidRDefault="0085494D" w:rsidP="0085494D">
      <w:pPr>
        <w:rPr>
          <w:rFonts w:ascii="Times New Roman" w:hAnsi="Times New Roman" w:cs="Times New Roman"/>
          <w:b/>
          <w:bCs/>
          <w:sz w:val="24"/>
          <w:szCs w:val="24"/>
        </w:rPr>
      </w:pPr>
      <w:r w:rsidRPr="00586326">
        <w:rPr>
          <w:rFonts w:ascii="Times New Roman" w:hAnsi="Times New Roman" w:cs="Times New Roman"/>
          <w:b/>
          <w:bCs/>
          <w:sz w:val="24"/>
          <w:szCs w:val="24"/>
        </w:rPr>
        <w:t xml:space="preserve">Subpart </w:t>
      </w:r>
      <w:r w:rsidR="00F830D0" w:rsidRPr="00586326">
        <w:rPr>
          <w:rFonts w:ascii="Times New Roman" w:hAnsi="Times New Roman" w:cs="Times New Roman"/>
          <w:b/>
          <w:bCs/>
          <w:sz w:val="24"/>
          <w:szCs w:val="24"/>
        </w:rPr>
        <w:t>L—Information Collection</w:t>
      </w:r>
    </w:p>
    <w:p w14:paraId="0371A81C" w14:textId="6860F4FE" w:rsidR="00F830D0" w:rsidRPr="00F830D0" w:rsidRDefault="00F830D0" w:rsidP="00F830D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No significant changes.</w:t>
      </w:r>
    </w:p>
    <w:sectPr w:rsidR="00F830D0" w:rsidRPr="00F830D0" w:rsidSect="005870EC">
      <w:footerReference w:type="default" r:id="rId10"/>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F0535" w14:textId="77777777" w:rsidR="00586326" w:rsidRDefault="00586326" w:rsidP="00586326">
      <w:pPr>
        <w:spacing w:after="0" w:line="240" w:lineRule="auto"/>
      </w:pPr>
      <w:r>
        <w:separator/>
      </w:r>
    </w:p>
  </w:endnote>
  <w:endnote w:type="continuationSeparator" w:id="0">
    <w:p w14:paraId="18A12AC8" w14:textId="77777777" w:rsidR="00586326" w:rsidRDefault="00586326" w:rsidP="00586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572753"/>
      <w:docPartObj>
        <w:docPartGallery w:val="Page Numbers (Bottom of Page)"/>
        <w:docPartUnique/>
      </w:docPartObj>
    </w:sdtPr>
    <w:sdtEndPr>
      <w:rPr>
        <w:noProof/>
      </w:rPr>
    </w:sdtEndPr>
    <w:sdtContent>
      <w:p w14:paraId="19241B7B" w14:textId="1E7A2649" w:rsidR="00586326" w:rsidRDefault="005863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C2C514" w14:textId="77777777" w:rsidR="00586326" w:rsidRDefault="00586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7BBC8" w14:textId="77777777" w:rsidR="00586326" w:rsidRDefault="00586326" w:rsidP="00586326">
      <w:pPr>
        <w:spacing w:after="0" w:line="240" w:lineRule="auto"/>
      </w:pPr>
      <w:r>
        <w:separator/>
      </w:r>
    </w:p>
  </w:footnote>
  <w:footnote w:type="continuationSeparator" w:id="0">
    <w:p w14:paraId="1B8147FC" w14:textId="77777777" w:rsidR="00586326" w:rsidRDefault="00586326" w:rsidP="00586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697"/>
    <w:multiLevelType w:val="hybridMultilevel"/>
    <w:tmpl w:val="B4BC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44966"/>
    <w:multiLevelType w:val="hybridMultilevel"/>
    <w:tmpl w:val="43B4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163F0"/>
    <w:multiLevelType w:val="hybridMultilevel"/>
    <w:tmpl w:val="7494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B91C7B"/>
    <w:multiLevelType w:val="hybridMultilevel"/>
    <w:tmpl w:val="AAB8C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3D005B"/>
    <w:multiLevelType w:val="hybridMultilevel"/>
    <w:tmpl w:val="7DAC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A82CD7"/>
    <w:multiLevelType w:val="hybridMultilevel"/>
    <w:tmpl w:val="A1AC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530C9B"/>
    <w:multiLevelType w:val="hybridMultilevel"/>
    <w:tmpl w:val="812E2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EC"/>
    <w:rsid w:val="00011970"/>
    <w:rsid w:val="00017B64"/>
    <w:rsid w:val="00080DF1"/>
    <w:rsid w:val="00086BFC"/>
    <w:rsid w:val="000A2802"/>
    <w:rsid w:val="000C03C4"/>
    <w:rsid w:val="000D4D2B"/>
    <w:rsid w:val="00191AB5"/>
    <w:rsid w:val="001B12E5"/>
    <w:rsid w:val="001C2EA3"/>
    <w:rsid w:val="001D7159"/>
    <w:rsid w:val="001D7B8B"/>
    <w:rsid w:val="002609E0"/>
    <w:rsid w:val="002647AF"/>
    <w:rsid w:val="002A325D"/>
    <w:rsid w:val="002D5C3F"/>
    <w:rsid w:val="002E4860"/>
    <w:rsid w:val="002F26ED"/>
    <w:rsid w:val="00311726"/>
    <w:rsid w:val="00342295"/>
    <w:rsid w:val="00346EDE"/>
    <w:rsid w:val="00364679"/>
    <w:rsid w:val="003E1417"/>
    <w:rsid w:val="00433947"/>
    <w:rsid w:val="004851DE"/>
    <w:rsid w:val="004B039C"/>
    <w:rsid w:val="004E1823"/>
    <w:rsid w:val="00526F46"/>
    <w:rsid w:val="005344D2"/>
    <w:rsid w:val="00586326"/>
    <w:rsid w:val="005870EC"/>
    <w:rsid w:val="005A3220"/>
    <w:rsid w:val="005C711A"/>
    <w:rsid w:val="0065092A"/>
    <w:rsid w:val="00677263"/>
    <w:rsid w:val="00696F42"/>
    <w:rsid w:val="006B60E9"/>
    <w:rsid w:val="006D7287"/>
    <w:rsid w:val="00772E8F"/>
    <w:rsid w:val="007859A2"/>
    <w:rsid w:val="0078670B"/>
    <w:rsid w:val="00794C1A"/>
    <w:rsid w:val="007A6EB8"/>
    <w:rsid w:val="007B08FA"/>
    <w:rsid w:val="007B3A9D"/>
    <w:rsid w:val="007B4940"/>
    <w:rsid w:val="007B5982"/>
    <w:rsid w:val="007D34FF"/>
    <w:rsid w:val="007E6CD4"/>
    <w:rsid w:val="008164DB"/>
    <w:rsid w:val="008419F0"/>
    <w:rsid w:val="008542F7"/>
    <w:rsid w:val="0085494D"/>
    <w:rsid w:val="008800AF"/>
    <w:rsid w:val="008A708E"/>
    <w:rsid w:val="008B5ED2"/>
    <w:rsid w:val="008F7825"/>
    <w:rsid w:val="009068FF"/>
    <w:rsid w:val="0092355E"/>
    <w:rsid w:val="0098103B"/>
    <w:rsid w:val="009B4BB6"/>
    <w:rsid w:val="009C5C2E"/>
    <w:rsid w:val="009E0921"/>
    <w:rsid w:val="00A100BF"/>
    <w:rsid w:val="00A37ED6"/>
    <w:rsid w:val="00A5348E"/>
    <w:rsid w:val="00AD7827"/>
    <w:rsid w:val="00AF1E53"/>
    <w:rsid w:val="00B50258"/>
    <w:rsid w:val="00C21802"/>
    <w:rsid w:val="00C53E96"/>
    <w:rsid w:val="00C764C8"/>
    <w:rsid w:val="00D27AE9"/>
    <w:rsid w:val="00D53084"/>
    <w:rsid w:val="00D94EFC"/>
    <w:rsid w:val="00DD0302"/>
    <w:rsid w:val="00E0726E"/>
    <w:rsid w:val="00E21485"/>
    <w:rsid w:val="00E222FE"/>
    <w:rsid w:val="00E571D9"/>
    <w:rsid w:val="00E72D7C"/>
    <w:rsid w:val="00EA1758"/>
    <w:rsid w:val="00EF6D8A"/>
    <w:rsid w:val="00F71668"/>
    <w:rsid w:val="00F771F7"/>
    <w:rsid w:val="00F830D0"/>
    <w:rsid w:val="00F8562C"/>
    <w:rsid w:val="00FA6A8F"/>
    <w:rsid w:val="00FB3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54F1"/>
  <w15:docId w15:val="{03B9C2B1-3B50-43F8-9BB7-06A3A46F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0EC"/>
    <w:pPr>
      <w:ind w:left="720"/>
      <w:contextualSpacing/>
    </w:pPr>
  </w:style>
  <w:style w:type="table" w:styleId="TableGrid">
    <w:name w:val="Table Grid"/>
    <w:basedOn w:val="TableNormal"/>
    <w:uiPriority w:val="39"/>
    <w:rsid w:val="00AD7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51DE"/>
    <w:rPr>
      <w:color w:val="0563C1" w:themeColor="hyperlink"/>
      <w:u w:val="single"/>
    </w:rPr>
  </w:style>
  <w:style w:type="character" w:styleId="UnresolvedMention">
    <w:name w:val="Unresolved Mention"/>
    <w:basedOn w:val="DefaultParagraphFont"/>
    <w:uiPriority w:val="99"/>
    <w:semiHidden/>
    <w:unhideWhenUsed/>
    <w:rsid w:val="004851DE"/>
    <w:rPr>
      <w:color w:val="605E5C"/>
      <w:shd w:val="clear" w:color="auto" w:fill="E1DFDD"/>
    </w:rPr>
  </w:style>
  <w:style w:type="paragraph" w:styleId="NormalWeb">
    <w:name w:val="Normal (Web)"/>
    <w:basedOn w:val="Normal"/>
    <w:uiPriority w:val="99"/>
    <w:semiHidden/>
    <w:unhideWhenUsed/>
    <w:rsid w:val="008A708E"/>
    <w:rPr>
      <w:rFonts w:ascii="Times New Roman" w:hAnsi="Times New Roman" w:cs="Times New Roman"/>
      <w:sz w:val="24"/>
      <w:szCs w:val="24"/>
    </w:rPr>
  </w:style>
  <w:style w:type="paragraph" w:styleId="Header">
    <w:name w:val="header"/>
    <w:basedOn w:val="Normal"/>
    <w:link w:val="HeaderChar"/>
    <w:uiPriority w:val="99"/>
    <w:unhideWhenUsed/>
    <w:rsid w:val="00586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326"/>
  </w:style>
  <w:style w:type="paragraph" w:styleId="Footer">
    <w:name w:val="footer"/>
    <w:basedOn w:val="Normal"/>
    <w:link w:val="FooterChar"/>
    <w:uiPriority w:val="99"/>
    <w:unhideWhenUsed/>
    <w:rsid w:val="00586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686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ana_Swan-Pinion@fws.gov" TargetMode="External"/><Relationship Id="rId3" Type="http://schemas.openxmlformats.org/officeDocument/2006/relationships/settings" Target="settings.xml"/><Relationship Id="rId7" Type="http://schemas.openxmlformats.org/officeDocument/2006/relationships/hyperlink" Target="mailto:Matthew.Warriner@agfc.ar.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awiki.fws.gov/display/WP/WSFR+Policy+-+Guidance+Documents?preview=%2F34242797%2F180027440%2FBPOL-2021-001_WSFR+Final+Guidance_State+Electronic+Data+Systems_June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1803</Words>
  <Characters>10281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Alstyne, Lisa</dc:creator>
  <cp:keywords/>
  <dc:description/>
  <cp:lastModifiedBy>Van Alstyne, Lisa</cp:lastModifiedBy>
  <cp:revision>2</cp:revision>
  <dcterms:created xsi:type="dcterms:W3CDTF">2022-12-20T16:08:00Z</dcterms:created>
  <dcterms:modified xsi:type="dcterms:W3CDTF">2022-12-20T16:08:00Z</dcterms:modified>
</cp:coreProperties>
</file>